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36E91" w14:textId="77777777" w:rsidR="004F560F" w:rsidRPr="00E81497" w:rsidRDefault="004F560F" w:rsidP="004F560F">
      <w:pPr>
        <w:jc w:val="center"/>
        <w:outlineLvl w:val="0"/>
        <w:rPr>
          <w:rFonts w:eastAsiaTheme="minorEastAsia"/>
          <w:b/>
          <w:spacing w:val="-4"/>
          <w:w w:val="98"/>
          <w:kern w:val="32"/>
          <w:sz w:val="26"/>
          <w:szCs w:val="26"/>
          <w:lang w:eastAsia="vi-VN"/>
        </w:rPr>
      </w:pPr>
      <w:r w:rsidRPr="00FF48F7">
        <w:rPr>
          <w:rFonts w:eastAsiaTheme="minorEastAsia"/>
          <w:b/>
          <w:spacing w:val="-4"/>
          <w:w w:val="98"/>
          <w:kern w:val="32"/>
          <w:sz w:val="26"/>
          <w:szCs w:val="26"/>
          <w:lang w:eastAsia="vi-VN"/>
        </w:rPr>
        <w:t>ỨNG DỤNG MÔ HÌNH HỆ THỐNG TRUYỀN ĐỘNG PHEV NHẰM NÂNG CAO CHẤT LƯỢNG ĐÀO TẠO CHO SINH VIÊN KHOA ĐỘNG LỰC</w:t>
      </w:r>
    </w:p>
    <w:p w14:paraId="70EB7988" w14:textId="77777777" w:rsidR="00FC427B" w:rsidRPr="00E81497" w:rsidRDefault="00FC427B" w:rsidP="004F560F">
      <w:pPr>
        <w:jc w:val="center"/>
        <w:outlineLvl w:val="0"/>
        <w:rPr>
          <w:rFonts w:eastAsiaTheme="minorEastAsia"/>
          <w:b/>
          <w:spacing w:val="-4"/>
          <w:w w:val="98"/>
          <w:kern w:val="32"/>
          <w:sz w:val="26"/>
          <w:szCs w:val="26"/>
          <w:lang w:eastAsia="vi-VN"/>
        </w:rPr>
      </w:pPr>
    </w:p>
    <w:p w14:paraId="40994FBE" w14:textId="50AB1EF4" w:rsidR="004F560F" w:rsidRDefault="004F560F" w:rsidP="004F560F">
      <w:pPr>
        <w:jc w:val="center"/>
        <w:rPr>
          <w:sz w:val="26"/>
          <w:szCs w:val="26"/>
          <w:lang w:val="en-US"/>
        </w:rPr>
      </w:pPr>
      <w:r w:rsidRPr="00D30299">
        <w:rPr>
          <w:sz w:val="26"/>
          <w:szCs w:val="26"/>
        </w:rPr>
        <w:t xml:space="preserve">APPLICATION OF THE PHEV POWERTRAIN SYSTEM MODEL TO IMPROVE TRAINING QUALITY FOR STUDENTS OF THE FACULTY OF </w:t>
      </w:r>
      <w:r w:rsidR="00D30299">
        <w:rPr>
          <w:sz w:val="26"/>
          <w:szCs w:val="26"/>
          <w:lang w:val="en-US"/>
        </w:rPr>
        <w:br/>
      </w:r>
      <w:r w:rsidRPr="00D30299">
        <w:rPr>
          <w:sz w:val="26"/>
          <w:szCs w:val="26"/>
        </w:rPr>
        <w:t>AUTOMOTIVE ENGINEERING</w:t>
      </w:r>
    </w:p>
    <w:p w14:paraId="32F87AED" w14:textId="77777777" w:rsidR="00FC427B" w:rsidRPr="00FC427B" w:rsidRDefault="00FC427B" w:rsidP="004F560F">
      <w:pPr>
        <w:jc w:val="center"/>
        <w:rPr>
          <w:sz w:val="26"/>
          <w:szCs w:val="26"/>
          <w:lang w:val="en-US"/>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4F560F" w:rsidRPr="00974357" w14:paraId="25F60E60" w14:textId="77777777" w:rsidTr="00BF701F">
        <w:tc>
          <w:tcPr>
            <w:tcW w:w="2552" w:type="dxa"/>
            <w:vAlign w:val="center"/>
          </w:tcPr>
          <w:p w14:paraId="54951094" w14:textId="42E5A4E5" w:rsidR="004F560F" w:rsidRPr="00EE0B10" w:rsidRDefault="004F560F" w:rsidP="00BF701F">
            <w:pPr>
              <w:spacing w:before="40"/>
              <w:rPr>
                <w:b/>
                <w:spacing w:val="-4"/>
                <w:w w:val="98"/>
                <w:szCs w:val="26"/>
              </w:rPr>
            </w:pPr>
            <w:r>
              <w:rPr>
                <w:b/>
                <w:spacing w:val="-4"/>
                <w:w w:val="98"/>
                <w:szCs w:val="26"/>
              </w:rPr>
              <w:t>Huỳnh Đình Văn</w:t>
            </w:r>
            <w:r w:rsidR="00E673E3" w:rsidRPr="00EE0B10">
              <w:rPr>
                <w:b/>
                <w:spacing w:val="-4"/>
                <w:w w:val="98"/>
                <w:szCs w:val="26"/>
                <w:vertAlign w:val="superscript"/>
              </w:rPr>
              <w:t>1</w:t>
            </w:r>
            <w:r w:rsidRPr="00974357">
              <w:rPr>
                <w:b/>
                <w:spacing w:val="-4"/>
                <w:w w:val="98"/>
                <w:szCs w:val="26"/>
              </w:rPr>
              <w:t xml:space="preserve"> </w:t>
            </w:r>
          </w:p>
          <w:p w14:paraId="75A9CE76" w14:textId="17F1F481" w:rsidR="004F560F" w:rsidRPr="00EE0B10" w:rsidRDefault="00E673E3" w:rsidP="00BF701F">
            <w:pPr>
              <w:spacing w:before="40"/>
              <w:rPr>
                <w:b/>
                <w:spacing w:val="-4"/>
                <w:w w:val="98"/>
                <w:szCs w:val="26"/>
                <w:vertAlign w:val="superscript"/>
              </w:rPr>
            </w:pPr>
            <w:r w:rsidRPr="00EE0B10">
              <w:rPr>
                <w:b/>
                <w:spacing w:val="-4"/>
                <w:w w:val="98"/>
                <w:szCs w:val="26"/>
              </w:rPr>
              <w:t>Lý Văn Trung</w:t>
            </w:r>
            <w:r w:rsidRPr="00EE0B10">
              <w:rPr>
                <w:b/>
                <w:spacing w:val="-4"/>
                <w:w w:val="98"/>
                <w:szCs w:val="26"/>
                <w:vertAlign w:val="superscript"/>
              </w:rPr>
              <w:t>1</w:t>
            </w:r>
          </w:p>
        </w:tc>
        <w:tc>
          <w:tcPr>
            <w:tcW w:w="281" w:type="dxa"/>
            <w:vMerge w:val="restart"/>
            <w:vAlign w:val="center"/>
          </w:tcPr>
          <w:p w14:paraId="0E6276C3" w14:textId="77777777" w:rsidR="004F560F" w:rsidRPr="00974357" w:rsidRDefault="004F560F" w:rsidP="00BF701F">
            <w:pPr>
              <w:spacing w:before="40"/>
              <w:jc w:val="both"/>
              <w:rPr>
                <w:spacing w:val="-4"/>
                <w:w w:val="98"/>
                <w:szCs w:val="26"/>
              </w:rPr>
            </w:pPr>
            <w:r>
              <w:rPr>
                <w:spacing w:val="-4"/>
                <w:w w:val="98"/>
                <w:szCs w:val="26"/>
              </w:rPr>
              <w:t xml:space="preserve"> </w:t>
            </w:r>
          </w:p>
        </w:tc>
        <w:tc>
          <w:tcPr>
            <w:tcW w:w="6239" w:type="dxa"/>
            <w:vAlign w:val="center"/>
          </w:tcPr>
          <w:p w14:paraId="7272CDE9" w14:textId="43A69526" w:rsidR="004F560F" w:rsidRPr="00974357" w:rsidRDefault="004F560F" w:rsidP="00BF701F">
            <w:pPr>
              <w:spacing w:before="40"/>
              <w:jc w:val="both"/>
              <w:rPr>
                <w:spacing w:val="-4"/>
                <w:w w:val="98"/>
                <w:szCs w:val="26"/>
              </w:rPr>
            </w:pPr>
            <w:r w:rsidRPr="00974357">
              <w:rPr>
                <w:spacing w:val="-4"/>
                <w:w w:val="98"/>
                <w:szCs w:val="26"/>
              </w:rPr>
              <w:t xml:space="preserve">Trường Cao đẳng Lý Tự Trọng TP. HCM </w:t>
            </w:r>
          </w:p>
          <w:p w14:paraId="395250E4" w14:textId="77777777" w:rsidR="004F560F" w:rsidRPr="006D17D8" w:rsidRDefault="004F560F" w:rsidP="00BF701F">
            <w:pPr>
              <w:spacing w:before="40"/>
              <w:jc w:val="both"/>
            </w:pPr>
            <w:r w:rsidRPr="00974357">
              <w:rPr>
                <w:i/>
                <w:spacing w:val="-4"/>
                <w:w w:val="98"/>
                <w:szCs w:val="26"/>
              </w:rPr>
              <w:t xml:space="preserve">Email: </w:t>
            </w:r>
            <w:hyperlink r:id="rId8" w:history="1">
              <w:r w:rsidRPr="001231DB">
                <w:rPr>
                  <w:rStyle w:val="Hyperlink"/>
                  <w:rFonts w:eastAsia="Calibri"/>
                </w:rPr>
                <w:t>huynhdinhvan@lttc.edu.vn</w:t>
              </w:r>
            </w:hyperlink>
          </w:p>
        </w:tc>
      </w:tr>
      <w:tr w:rsidR="004F560F" w:rsidRPr="00974357" w14:paraId="66A8302D" w14:textId="77777777" w:rsidTr="00BF701F">
        <w:tc>
          <w:tcPr>
            <w:tcW w:w="2552" w:type="dxa"/>
            <w:vAlign w:val="center"/>
          </w:tcPr>
          <w:p w14:paraId="6B9240A7" w14:textId="77777777" w:rsidR="004F560F" w:rsidRPr="00974357" w:rsidRDefault="004F560F" w:rsidP="00BF701F">
            <w:pPr>
              <w:ind w:left="29"/>
              <w:jc w:val="both"/>
              <w:rPr>
                <w:i/>
                <w:spacing w:val="-4"/>
                <w:w w:val="98"/>
                <w:szCs w:val="26"/>
              </w:rPr>
            </w:pPr>
          </w:p>
        </w:tc>
        <w:tc>
          <w:tcPr>
            <w:tcW w:w="281" w:type="dxa"/>
            <w:vMerge/>
            <w:vAlign w:val="center"/>
          </w:tcPr>
          <w:p w14:paraId="64C74751" w14:textId="77777777" w:rsidR="004F560F" w:rsidRPr="00974357" w:rsidRDefault="004F560F" w:rsidP="00BF701F">
            <w:pPr>
              <w:spacing w:before="40"/>
              <w:jc w:val="both"/>
              <w:rPr>
                <w:spacing w:val="-4"/>
                <w:w w:val="98"/>
                <w:szCs w:val="26"/>
              </w:rPr>
            </w:pPr>
          </w:p>
        </w:tc>
        <w:tc>
          <w:tcPr>
            <w:tcW w:w="6239" w:type="dxa"/>
            <w:vAlign w:val="center"/>
          </w:tcPr>
          <w:p w14:paraId="4C07E9FB" w14:textId="77777777" w:rsidR="004F560F" w:rsidRPr="00974357" w:rsidRDefault="004F560F" w:rsidP="00BF701F">
            <w:pPr>
              <w:spacing w:before="40"/>
              <w:jc w:val="both"/>
              <w:rPr>
                <w:spacing w:val="-4"/>
                <w:w w:val="98"/>
                <w:szCs w:val="26"/>
              </w:rPr>
            </w:pPr>
          </w:p>
        </w:tc>
      </w:tr>
      <w:tr w:rsidR="004F560F" w:rsidRPr="00974357" w14:paraId="1D9BE7EF" w14:textId="77777777" w:rsidTr="00BF701F">
        <w:trPr>
          <w:trHeight w:val="198"/>
        </w:trPr>
        <w:tc>
          <w:tcPr>
            <w:tcW w:w="2552" w:type="dxa"/>
            <w:shd w:val="clear" w:color="auto" w:fill="FFFFFF" w:themeFill="background1"/>
          </w:tcPr>
          <w:p w14:paraId="5D4D2110" w14:textId="77777777" w:rsidR="004F560F" w:rsidRPr="00974357" w:rsidRDefault="004F560F" w:rsidP="00BF701F">
            <w:pPr>
              <w:jc w:val="both"/>
              <w:rPr>
                <w:b/>
                <w:spacing w:val="-4"/>
                <w:w w:val="98"/>
                <w:szCs w:val="26"/>
              </w:rPr>
            </w:pPr>
            <w:r>
              <w:rPr>
                <w:rFonts w:eastAsiaTheme="minorEastAsia" w:cstheme="majorHAnsi"/>
                <w:b/>
                <w:bCs/>
                <w:spacing w:val="-4"/>
                <w:w w:val="98"/>
                <w:szCs w:val="21"/>
              </w:rPr>
              <w:t>Từ khóa</w:t>
            </w:r>
            <w:r w:rsidRPr="00974357">
              <w:rPr>
                <w:rFonts w:eastAsiaTheme="minorEastAsia" w:cstheme="majorHAnsi"/>
                <w:b/>
                <w:bCs/>
                <w:spacing w:val="-4"/>
                <w:w w:val="98"/>
                <w:szCs w:val="21"/>
              </w:rPr>
              <w:t>:</w:t>
            </w:r>
          </w:p>
        </w:tc>
        <w:tc>
          <w:tcPr>
            <w:tcW w:w="281" w:type="dxa"/>
            <w:vMerge/>
            <w:tcBorders>
              <w:right w:val="single" w:sz="18" w:space="0" w:color="404040" w:themeColor="text1" w:themeTint="BF"/>
            </w:tcBorders>
            <w:shd w:val="clear" w:color="auto" w:fill="FFFFFF" w:themeFill="background1"/>
            <w:vAlign w:val="center"/>
          </w:tcPr>
          <w:p w14:paraId="72FA402C" w14:textId="77777777" w:rsidR="004F560F" w:rsidRPr="00974357" w:rsidRDefault="004F560F" w:rsidP="00BF701F">
            <w:pPr>
              <w:spacing w:before="40"/>
              <w:rPr>
                <w:b/>
                <w:spacing w:val="-4"/>
                <w:w w:val="98"/>
                <w:szCs w:val="26"/>
              </w:rPr>
            </w:pPr>
          </w:p>
        </w:tc>
        <w:tc>
          <w:tcPr>
            <w:tcW w:w="6239" w:type="dxa"/>
            <w:tcBorders>
              <w:left w:val="single" w:sz="18" w:space="0" w:color="404040" w:themeColor="text1" w:themeTint="BF"/>
            </w:tcBorders>
            <w:shd w:val="clear" w:color="auto" w:fill="DDD9C3" w:themeFill="background2" w:themeFillShade="E6"/>
            <w:vAlign w:val="center"/>
          </w:tcPr>
          <w:p w14:paraId="057CBE44" w14:textId="77777777" w:rsidR="004F560F" w:rsidRPr="00974357" w:rsidRDefault="004F560F" w:rsidP="00BF701F">
            <w:pPr>
              <w:spacing w:before="40"/>
              <w:rPr>
                <w:b/>
                <w:spacing w:val="-4"/>
                <w:w w:val="98"/>
                <w:szCs w:val="26"/>
              </w:rPr>
            </w:pPr>
            <w:r w:rsidRPr="00974357">
              <w:rPr>
                <w:b/>
                <w:spacing w:val="-4"/>
                <w:w w:val="98"/>
                <w:szCs w:val="26"/>
              </w:rPr>
              <w:t>TÓM TẮT:</w:t>
            </w:r>
          </w:p>
        </w:tc>
      </w:tr>
      <w:tr w:rsidR="004F560F" w:rsidRPr="00974357" w14:paraId="362C6162" w14:textId="77777777" w:rsidTr="00BF701F">
        <w:trPr>
          <w:trHeight w:val="854"/>
        </w:trPr>
        <w:tc>
          <w:tcPr>
            <w:tcW w:w="2552" w:type="dxa"/>
          </w:tcPr>
          <w:p w14:paraId="011D7C44" w14:textId="77777777" w:rsidR="004F560F" w:rsidRDefault="004F560F" w:rsidP="00BF701F">
            <w:pPr>
              <w:spacing w:before="40"/>
              <w:ind w:left="28"/>
              <w:jc w:val="both"/>
              <w:rPr>
                <w:spacing w:val="-4"/>
                <w:w w:val="98"/>
                <w:szCs w:val="26"/>
              </w:rPr>
            </w:pPr>
            <w:r w:rsidRPr="004D6DB0">
              <w:rPr>
                <w:rFonts w:eastAsiaTheme="minorEastAsia" w:cstheme="majorHAnsi"/>
                <w:bCs/>
                <w:spacing w:val="-4"/>
                <w:w w:val="98"/>
                <w:szCs w:val="21"/>
              </w:rPr>
              <w:t>Động cơ lai xăng-điện</w:t>
            </w:r>
            <w:r>
              <w:rPr>
                <w:rFonts w:eastAsiaTheme="minorEastAsia" w:cstheme="majorHAnsi"/>
                <w:bCs/>
                <w:spacing w:val="-4"/>
                <w:w w:val="98"/>
                <w:szCs w:val="21"/>
              </w:rPr>
              <w:t>; PHEV;động cơ điện;trạng thái sạc;tốc độ động cơ</w:t>
            </w:r>
          </w:p>
          <w:p w14:paraId="6334F845" w14:textId="77777777" w:rsidR="004F560F" w:rsidRDefault="004F560F" w:rsidP="00BF701F">
            <w:pPr>
              <w:spacing w:before="40"/>
              <w:ind w:left="28"/>
              <w:jc w:val="both"/>
              <w:rPr>
                <w:spacing w:val="-4"/>
                <w:w w:val="98"/>
                <w:szCs w:val="26"/>
              </w:rPr>
            </w:pPr>
          </w:p>
          <w:p w14:paraId="0225586C" w14:textId="77777777" w:rsidR="004F560F" w:rsidRDefault="004F560F" w:rsidP="00BF701F">
            <w:pPr>
              <w:spacing w:before="40"/>
              <w:ind w:left="28"/>
              <w:jc w:val="both"/>
              <w:rPr>
                <w:spacing w:val="-4"/>
                <w:w w:val="98"/>
                <w:szCs w:val="26"/>
              </w:rPr>
            </w:pPr>
          </w:p>
          <w:p w14:paraId="6DBDCEA5" w14:textId="77777777" w:rsidR="004F560F" w:rsidRDefault="004F560F" w:rsidP="00BF701F">
            <w:pPr>
              <w:spacing w:before="40"/>
              <w:ind w:left="28"/>
              <w:jc w:val="both"/>
              <w:rPr>
                <w:spacing w:val="-4"/>
                <w:w w:val="98"/>
                <w:szCs w:val="26"/>
              </w:rPr>
            </w:pPr>
          </w:p>
          <w:p w14:paraId="25AD7E9D" w14:textId="77777777" w:rsidR="004F560F" w:rsidRDefault="004F560F" w:rsidP="00BF701F">
            <w:pPr>
              <w:spacing w:before="40"/>
              <w:ind w:left="28"/>
              <w:jc w:val="both"/>
              <w:rPr>
                <w:spacing w:val="-4"/>
                <w:w w:val="98"/>
                <w:szCs w:val="26"/>
              </w:rPr>
            </w:pPr>
          </w:p>
          <w:p w14:paraId="0BDF2262" w14:textId="77777777" w:rsidR="004F560F" w:rsidRDefault="004F560F" w:rsidP="00BF701F">
            <w:pPr>
              <w:spacing w:before="40"/>
              <w:ind w:left="28"/>
              <w:jc w:val="both"/>
              <w:rPr>
                <w:spacing w:val="-4"/>
                <w:w w:val="98"/>
                <w:szCs w:val="26"/>
              </w:rPr>
            </w:pPr>
          </w:p>
          <w:p w14:paraId="0A36B8CF" w14:textId="77777777" w:rsidR="004F560F" w:rsidRDefault="004F560F" w:rsidP="00BF701F">
            <w:pPr>
              <w:spacing w:before="40"/>
              <w:ind w:left="28"/>
              <w:jc w:val="both"/>
              <w:rPr>
                <w:spacing w:val="-4"/>
                <w:w w:val="98"/>
                <w:szCs w:val="26"/>
              </w:rPr>
            </w:pPr>
          </w:p>
          <w:p w14:paraId="705CA14E" w14:textId="77777777" w:rsidR="004F560F" w:rsidRDefault="004F560F" w:rsidP="00BF701F">
            <w:pPr>
              <w:spacing w:before="40"/>
              <w:ind w:left="28"/>
              <w:jc w:val="both"/>
              <w:rPr>
                <w:spacing w:val="-4"/>
                <w:w w:val="98"/>
                <w:szCs w:val="26"/>
              </w:rPr>
            </w:pPr>
          </w:p>
          <w:p w14:paraId="2CA531D0" w14:textId="77777777" w:rsidR="004F560F" w:rsidRDefault="004F560F" w:rsidP="00BF701F">
            <w:pPr>
              <w:spacing w:before="40"/>
              <w:ind w:left="28"/>
              <w:jc w:val="both"/>
              <w:rPr>
                <w:spacing w:val="-4"/>
                <w:w w:val="98"/>
                <w:szCs w:val="26"/>
              </w:rPr>
            </w:pPr>
          </w:p>
          <w:p w14:paraId="5874B16F" w14:textId="77777777" w:rsidR="004F560F" w:rsidRDefault="004F560F" w:rsidP="00BF701F">
            <w:pPr>
              <w:spacing w:before="40"/>
              <w:ind w:left="28"/>
              <w:jc w:val="both"/>
              <w:rPr>
                <w:spacing w:val="-4"/>
                <w:w w:val="98"/>
                <w:szCs w:val="26"/>
              </w:rPr>
            </w:pPr>
          </w:p>
          <w:p w14:paraId="0FC7C3FF" w14:textId="77777777" w:rsidR="004F560F" w:rsidRDefault="004F560F" w:rsidP="00BF701F">
            <w:pPr>
              <w:spacing w:before="40"/>
              <w:ind w:left="28"/>
              <w:jc w:val="both"/>
              <w:rPr>
                <w:spacing w:val="-4"/>
                <w:w w:val="98"/>
                <w:szCs w:val="26"/>
              </w:rPr>
            </w:pPr>
            <w:r w:rsidRPr="00974357">
              <w:rPr>
                <w:rFonts w:eastAsiaTheme="minorEastAsia" w:cstheme="majorHAnsi"/>
                <w:b/>
                <w:bCs/>
                <w:spacing w:val="-4"/>
                <w:w w:val="98"/>
                <w:szCs w:val="21"/>
              </w:rPr>
              <w:t>Keywords:</w:t>
            </w:r>
          </w:p>
          <w:p w14:paraId="7DB6CADA" w14:textId="77777777" w:rsidR="004F560F" w:rsidRPr="00974357" w:rsidRDefault="004F560F" w:rsidP="00BF701F">
            <w:pPr>
              <w:spacing w:before="40"/>
              <w:ind w:left="28"/>
              <w:jc w:val="both"/>
              <w:rPr>
                <w:spacing w:val="-4"/>
                <w:w w:val="98"/>
                <w:szCs w:val="26"/>
              </w:rPr>
            </w:pPr>
            <w:r w:rsidRPr="004D6DB0">
              <w:rPr>
                <w:spacing w:val="-4"/>
                <w:w w:val="98"/>
                <w:szCs w:val="26"/>
              </w:rPr>
              <w:t>Hybrid gasoline-electric engine</w:t>
            </w:r>
            <w:r>
              <w:rPr>
                <w:spacing w:val="-4"/>
                <w:w w:val="98"/>
                <w:szCs w:val="26"/>
              </w:rPr>
              <w:t>;PHEV;motor speed;state of charge;electric car</w:t>
            </w:r>
          </w:p>
        </w:tc>
        <w:tc>
          <w:tcPr>
            <w:tcW w:w="281" w:type="dxa"/>
            <w:vMerge/>
            <w:tcBorders>
              <w:right w:val="single" w:sz="18" w:space="0" w:color="404040" w:themeColor="text1" w:themeTint="BF"/>
            </w:tcBorders>
            <w:shd w:val="clear" w:color="auto" w:fill="FFFFFF" w:themeFill="background1"/>
            <w:vAlign w:val="center"/>
          </w:tcPr>
          <w:p w14:paraId="6890F664" w14:textId="77777777" w:rsidR="004F560F" w:rsidRPr="00974357" w:rsidRDefault="004F560F" w:rsidP="00BF701F">
            <w:pPr>
              <w:spacing w:before="40"/>
              <w:jc w:val="center"/>
              <w:rPr>
                <w:b/>
                <w:spacing w:val="-4"/>
                <w:w w:val="98"/>
                <w:szCs w:val="26"/>
              </w:rPr>
            </w:pPr>
          </w:p>
        </w:tc>
        <w:tc>
          <w:tcPr>
            <w:tcW w:w="6239" w:type="dxa"/>
            <w:vMerge w:val="restart"/>
            <w:tcBorders>
              <w:left w:val="single" w:sz="18" w:space="0" w:color="404040" w:themeColor="text1" w:themeTint="BF"/>
            </w:tcBorders>
            <w:shd w:val="clear" w:color="auto" w:fill="DDD9C3" w:themeFill="background2" w:themeFillShade="E6"/>
            <w:vAlign w:val="center"/>
          </w:tcPr>
          <w:p w14:paraId="4A4B5111" w14:textId="77777777" w:rsidR="00170A78" w:rsidRPr="00170A78" w:rsidRDefault="00170A78" w:rsidP="00170A78">
            <w:pPr>
              <w:spacing w:before="40"/>
              <w:jc w:val="both"/>
              <w:rPr>
                <w:szCs w:val="21"/>
              </w:rPr>
            </w:pPr>
            <w:r w:rsidRPr="006B7200">
              <w:rPr>
                <w:b/>
                <w:bCs/>
                <w:szCs w:val="21"/>
              </w:rPr>
              <w:t>Bối cảnh:</w:t>
            </w:r>
            <w:r w:rsidRPr="00170A78">
              <w:rPr>
                <w:szCs w:val="21"/>
              </w:rPr>
              <w:t xml:space="preserve"> Trong bối cảnh ngành công nghiệp ô tô toàn cầu đang trải qua một cuộc cách mạng điện hóa, xe hybrid sạc ngoài (PHEV) nổi lên như một công nghệ cầu nối chiến lược, dung hòa giữa động cơ đốt trong truyền thống và xe thuần điện. Trái tim của hệ thống PHEV là bộ pin cao áp, một cấu phần phức tạp đòi hỏi sự hiểu biết sâu sắc về hóa học, kỹ thuật điện và công nghệ phần mềm, đặt ra yêu cầu cấp thiết về việc đổi mới chương trình đào tạo.</w:t>
            </w:r>
          </w:p>
          <w:p w14:paraId="191D8217" w14:textId="77777777" w:rsidR="00170A78" w:rsidRPr="00170A78" w:rsidRDefault="00170A78" w:rsidP="00170A78">
            <w:pPr>
              <w:spacing w:before="40"/>
              <w:jc w:val="both"/>
              <w:rPr>
                <w:szCs w:val="21"/>
              </w:rPr>
            </w:pPr>
            <w:r w:rsidRPr="006B7200">
              <w:rPr>
                <w:b/>
                <w:bCs/>
                <w:szCs w:val="21"/>
              </w:rPr>
              <w:t>Kết quả:</w:t>
            </w:r>
            <w:r w:rsidRPr="00170A78">
              <w:rPr>
                <w:szCs w:val="21"/>
              </w:rPr>
              <w:t xml:space="preserve"> Bài nghiên cứu đã đề xuất một mô hình đào tạo toàn diện, tích hợp hệ thống truyền động PHEV vào giảng dạy ngành Công nghệ Ô tô. Kết quả chính là một khung chương trình được xây dựng, bao gồm các học phần lý thuyết chuyên sâu (hệ thống quản lý pin - BMS, công nghệ sạc, quản lý nhiệt) và các bài thực hành trực quan trên mô hình cắt bổ, chức năng để rèn luyện kỹ năng chẩn đoán, bảo dưỡng và tuân thủ các quy trình an toàn điện cao áp.</w:t>
            </w:r>
          </w:p>
          <w:p w14:paraId="2DF3A81C" w14:textId="77777777" w:rsidR="00170A78" w:rsidRPr="00CE4817" w:rsidRDefault="00170A78" w:rsidP="00170A78">
            <w:pPr>
              <w:spacing w:before="40"/>
              <w:jc w:val="both"/>
              <w:rPr>
                <w:szCs w:val="21"/>
              </w:rPr>
            </w:pPr>
            <w:r w:rsidRPr="006B7200">
              <w:rPr>
                <w:b/>
                <w:bCs/>
                <w:szCs w:val="21"/>
              </w:rPr>
              <w:t>Bàn luận:</w:t>
            </w:r>
            <w:r w:rsidRPr="00170A78">
              <w:rPr>
                <w:szCs w:val="21"/>
              </w:rPr>
              <w:t xml:space="preserve"> Tương lai của đào tạo nghề ô tô phụ thuộc vào khả năng làm chủ các công nghệ phức hợp. Việc đầu tư vào các mô hình đào tạo hiện đại như đề xuất là một định hướng chiến lược, không chỉ giúp thu hẹp khoảng cách giữa giáo dục và nhu cầu thực tiễn của ngành, mà còn nâng cao năng lực cạnh tranh cho sinh viên, góp phần thúc đẩy sự phát triển bền vững của ngành công nghiệp xe điện tại Việt Nam.</w:t>
            </w:r>
          </w:p>
          <w:p w14:paraId="12080059" w14:textId="679082B8" w:rsidR="004F560F" w:rsidRPr="00974357" w:rsidRDefault="004F560F" w:rsidP="00170A78">
            <w:pPr>
              <w:spacing w:before="40"/>
              <w:jc w:val="both"/>
              <w:rPr>
                <w:b/>
                <w:spacing w:val="-4"/>
                <w:w w:val="98"/>
                <w:szCs w:val="26"/>
              </w:rPr>
            </w:pPr>
            <w:r w:rsidRPr="00974357">
              <w:rPr>
                <w:b/>
                <w:spacing w:val="-4"/>
                <w:w w:val="98"/>
                <w:szCs w:val="26"/>
              </w:rPr>
              <w:t>ABSTRACT:</w:t>
            </w:r>
          </w:p>
          <w:p w14:paraId="16D46B94" w14:textId="77777777" w:rsidR="00170A78" w:rsidRPr="00170A78" w:rsidRDefault="00170A78" w:rsidP="00170A78">
            <w:pPr>
              <w:spacing w:before="40"/>
              <w:jc w:val="both"/>
              <w:rPr>
                <w:bCs/>
                <w:spacing w:val="-4"/>
                <w:w w:val="98"/>
                <w:szCs w:val="26"/>
              </w:rPr>
            </w:pPr>
            <w:r w:rsidRPr="006B7200">
              <w:rPr>
                <w:b/>
                <w:spacing w:val="-4"/>
                <w:w w:val="98"/>
                <w:szCs w:val="26"/>
              </w:rPr>
              <w:t>Context:</w:t>
            </w:r>
            <w:r w:rsidRPr="00170A78">
              <w:rPr>
                <w:bCs/>
                <w:spacing w:val="-4"/>
                <w:w w:val="98"/>
                <w:szCs w:val="26"/>
              </w:rPr>
              <w:t xml:space="preserve"> In the context of the global automotive industry undergoing an electrification revolution, the Plug-in Hybrid Electric Vehicle (PHEV) has emerged as a strategic bridging technology, harmonizing traditional internal combustion engines with fully electric vehicles. The heart of the PHEV system is the high-voltage battery pack, a complex component requiring a profound understanding of chemistry, electrical engineering, and software technology, creating an urgent need to innovate training programs.</w:t>
            </w:r>
          </w:p>
          <w:p w14:paraId="396A76A3" w14:textId="77777777" w:rsidR="00170A78" w:rsidRPr="00170A78" w:rsidRDefault="00170A78" w:rsidP="00170A78">
            <w:pPr>
              <w:spacing w:before="40"/>
              <w:jc w:val="both"/>
              <w:rPr>
                <w:bCs/>
                <w:spacing w:val="-4"/>
                <w:w w:val="98"/>
                <w:szCs w:val="26"/>
              </w:rPr>
            </w:pPr>
            <w:r w:rsidRPr="006B7200">
              <w:rPr>
                <w:b/>
                <w:spacing w:val="-4"/>
                <w:w w:val="98"/>
                <w:szCs w:val="26"/>
              </w:rPr>
              <w:t>Result:</w:t>
            </w:r>
            <w:r w:rsidRPr="00170A78">
              <w:rPr>
                <w:bCs/>
                <w:spacing w:val="-4"/>
                <w:w w:val="98"/>
                <w:szCs w:val="26"/>
              </w:rPr>
              <w:t xml:space="preserve"> This research has proposed a comprehensive training model that integrates the PHEV powertrain system into the Automotive Technology curriculum. The main result is a developed framework that includes specialized theoretical modules (Battery Management System - BMS, charging technology, thermal management) and visual, hands-on labs using a cutaway, functional model to hone skills in diagnostics, maintenance, and adherence to high-voltage safety procedures.</w:t>
            </w:r>
          </w:p>
          <w:p w14:paraId="60FBC7C9" w14:textId="343AC567" w:rsidR="004F560F" w:rsidRPr="00E21087" w:rsidRDefault="00170A78" w:rsidP="00170A78">
            <w:pPr>
              <w:spacing w:before="40"/>
              <w:jc w:val="both"/>
              <w:rPr>
                <w:bCs/>
                <w:spacing w:val="-4"/>
                <w:w w:val="98"/>
                <w:szCs w:val="26"/>
              </w:rPr>
            </w:pPr>
            <w:r w:rsidRPr="006B7200">
              <w:rPr>
                <w:b/>
                <w:spacing w:val="-4"/>
                <w:w w:val="98"/>
                <w:szCs w:val="26"/>
              </w:rPr>
              <w:t>Discussion:</w:t>
            </w:r>
            <w:r w:rsidRPr="00170A78">
              <w:rPr>
                <w:bCs/>
                <w:spacing w:val="-4"/>
                <w:w w:val="98"/>
                <w:szCs w:val="26"/>
              </w:rPr>
              <w:t xml:space="preserve"> The future of automotive vocational training depends on the ability to master complex technologies. Investing in modern training models as proposed is a strategic direction. This approach not only helps to bridge the gap between education and industry demands but also enhances the competitiveness of </w:t>
            </w:r>
            <w:r w:rsidRPr="00170A78">
              <w:rPr>
                <w:bCs/>
                <w:spacing w:val="-4"/>
                <w:w w:val="98"/>
                <w:szCs w:val="26"/>
              </w:rPr>
              <w:lastRenderedPageBreak/>
              <w:t>graduates, contributing to the sustainable development of the electric vehicle industry in Vietnam.</w:t>
            </w:r>
          </w:p>
        </w:tc>
      </w:tr>
      <w:tr w:rsidR="004F560F" w:rsidRPr="00974357" w14:paraId="66D0B0B0" w14:textId="77777777" w:rsidTr="00BF701F">
        <w:trPr>
          <w:trHeight w:val="263"/>
        </w:trPr>
        <w:tc>
          <w:tcPr>
            <w:tcW w:w="2552" w:type="dxa"/>
            <w:shd w:val="clear" w:color="auto" w:fill="FFFFFF" w:themeFill="background1"/>
          </w:tcPr>
          <w:p w14:paraId="5FA0ADA3" w14:textId="77777777" w:rsidR="004F560F" w:rsidRPr="00974357" w:rsidRDefault="004F560F" w:rsidP="00BF701F">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14:paraId="32323988" w14:textId="77777777" w:rsidR="004F560F" w:rsidRPr="00974357" w:rsidRDefault="004F560F" w:rsidP="00BF701F">
            <w:pPr>
              <w:spacing w:before="40"/>
              <w:jc w:val="center"/>
              <w:rPr>
                <w:b/>
                <w:spacing w:val="-4"/>
                <w:w w:val="98"/>
                <w:szCs w:val="26"/>
              </w:rPr>
            </w:pPr>
          </w:p>
        </w:tc>
        <w:tc>
          <w:tcPr>
            <w:tcW w:w="6239" w:type="dxa"/>
            <w:vMerge/>
            <w:tcBorders>
              <w:left w:val="single" w:sz="18" w:space="0" w:color="404040" w:themeColor="text1" w:themeTint="BF"/>
            </w:tcBorders>
            <w:shd w:val="clear" w:color="auto" w:fill="DDD9C3" w:themeFill="background2" w:themeFillShade="E6"/>
            <w:vAlign w:val="center"/>
          </w:tcPr>
          <w:p w14:paraId="4BD5DEC9" w14:textId="77777777" w:rsidR="004F560F" w:rsidRPr="00974357" w:rsidRDefault="004F560F" w:rsidP="00BF701F">
            <w:pPr>
              <w:spacing w:before="40"/>
              <w:jc w:val="both"/>
              <w:rPr>
                <w:spacing w:val="-4"/>
                <w:w w:val="98"/>
                <w:szCs w:val="26"/>
              </w:rPr>
            </w:pPr>
          </w:p>
        </w:tc>
      </w:tr>
      <w:tr w:rsidR="004F560F" w:rsidRPr="00974357" w14:paraId="139B9E14" w14:textId="77777777" w:rsidTr="00BF701F">
        <w:trPr>
          <w:trHeight w:val="706"/>
        </w:trPr>
        <w:tc>
          <w:tcPr>
            <w:tcW w:w="2552" w:type="dxa"/>
          </w:tcPr>
          <w:p w14:paraId="6F1750D0" w14:textId="77777777" w:rsidR="004F560F" w:rsidRPr="00974357" w:rsidRDefault="004F560F" w:rsidP="00BF701F">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14:paraId="6C842595" w14:textId="77777777" w:rsidR="004F560F" w:rsidRPr="00974357" w:rsidRDefault="004F560F" w:rsidP="00BF701F">
            <w:pPr>
              <w:spacing w:before="40"/>
              <w:jc w:val="center"/>
              <w:rPr>
                <w:b/>
                <w:spacing w:val="-4"/>
                <w:w w:val="98"/>
                <w:szCs w:val="26"/>
              </w:rPr>
            </w:pPr>
          </w:p>
        </w:tc>
        <w:tc>
          <w:tcPr>
            <w:tcW w:w="6239" w:type="dxa"/>
            <w:vMerge/>
            <w:tcBorders>
              <w:left w:val="single" w:sz="18" w:space="0" w:color="404040" w:themeColor="text1" w:themeTint="BF"/>
            </w:tcBorders>
            <w:shd w:val="clear" w:color="auto" w:fill="DDD9C3" w:themeFill="background2" w:themeFillShade="E6"/>
            <w:vAlign w:val="center"/>
          </w:tcPr>
          <w:p w14:paraId="24A2C63B" w14:textId="77777777" w:rsidR="004F560F" w:rsidRPr="00974357" w:rsidRDefault="004F560F" w:rsidP="00BF701F">
            <w:pPr>
              <w:spacing w:before="40"/>
              <w:jc w:val="both"/>
              <w:rPr>
                <w:spacing w:val="-4"/>
                <w:w w:val="98"/>
                <w:szCs w:val="26"/>
              </w:rPr>
            </w:pPr>
          </w:p>
        </w:tc>
      </w:tr>
    </w:tbl>
    <w:p w14:paraId="540C142B" w14:textId="77777777" w:rsidR="004F560F" w:rsidRDefault="004F560F" w:rsidP="004F560F">
      <w:pPr>
        <w:pStyle w:val="ListParagraph"/>
        <w:ind w:left="0"/>
        <w:rPr>
          <w:b/>
          <w:szCs w:val="21"/>
        </w:rPr>
      </w:pPr>
    </w:p>
    <w:p w14:paraId="6E6EAA95" w14:textId="77777777" w:rsidR="004F560F" w:rsidRPr="001E20F3" w:rsidRDefault="004F560F" w:rsidP="001E20F3">
      <w:pPr>
        <w:pStyle w:val="ListParagraph"/>
        <w:widowControl/>
        <w:numPr>
          <w:ilvl w:val="0"/>
          <w:numId w:val="58"/>
        </w:numPr>
        <w:autoSpaceDE/>
        <w:autoSpaceDN/>
        <w:ind w:left="0" w:firstLine="284"/>
        <w:contextualSpacing/>
        <w:rPr>
          <w:b/>
          <w:sz w:val="21"/>
          <w:szCs w:val="21"/>
        </w:rPr>
      </w:pPr>
      <w:r w:rsidRPr="001E20F3">
        <w:rPr>
          <w:b/>
          <w:sz w:val="21"/>
          <w:szCs w:val="21"/>
        </w:rPr>
        <w:t>Giới thiệu.</w:t>
      </w:r>
    </w:p>
    <w:p w14:paraId="269304BA" w14:textId="77777777" w:rsidR="004F560F" w:rsidRPr="001E20F3" w:rsidRDefault="004F560F" w:rsidP="001E20F3">
      <w:pPr>
        <w:ind w:firstLine="284"/>
        <w:jc w:val="both"/>
        <w:rPr>
          <w:bCs/>
          <w:sz w:val="21"/>
          <w:szCs w:val="21"/>
        </w:rPr>
      </w:pPr>
      <w:r w:rsidRPr="001E20F3">
        <w:rPr>
          <w:bCs/>
          <w:sz w:val="21"/>
          <w:szCs w:val="21"/>
        </w:rPr>
        <w:t>Công nghệ PHEV (Plug-in Hybrid Electric Vehicle) là giải pháp kết hợp giữa động cơ đốt trong truyền thống và động cơ điện, cho phép xe hoạt động bằng cả xăng/dầu và điện năng. Điểm khác biệt nổi bật của PHEV so với hybrid thông thường (HEV) là khả năng sạc pin trực tiếp từ nguồn điện ngoài, giúp mở rộng quãng đường di chuyển hoàn toàn bằng điện (EV mode) và giảm tiêu thụ nhiên liệu hóa thạch. Cấu tạo chính của hệ thống PHEV gồm pin dung lượng lớn, bộ sạc, động cơ điện, động cơ đốt trong, và hệ thống điều khiển phối hợp thông minh để tối ưu hiệu suất. Công nghệ này mang lại lợi ích kép: giảm phát thải CO₂, tiết kiệm chi phí nhiên liệu và vẫn duy trì được khả năng vận hành linh hoạt trên các quãng đường dài. Trong bối cảnh chuyển dịch sang năng lượng sạch, PHEV được xem là bước đệm quan trọng trước khi chuyển sang xe thuần điện (EV). Tuy nhiên, để PHEV phát triển mạnh mẽ, Việt Nam cần hoàn thiện chính sách ưu đãi thuế, hỗ trợ hạ tầng sạc, đào tạo nguồn nhân lực kỹ thuật và tăng cường hợp tác với các hãng xe quốc tế. Trong giai đoạn hiện tại, PHEV đóng vai trò là bước đệm chiến lược, giúp người dùng làm quen với phương tiện điện hóa và từng bước mở rộng thị trường xe điện tại Việt Nam.</w:t>
      </w:r>
    </w:p>
    <w:p w14:paraId="71290AF1" w14:textId="77777777" w:rsidR="004F560F" w:rsidRPr="001E20F3" w:rsidRDefault="004F560F" w:rsidP="001E20F3">
      <w:pPr>
        <w:ind w:firstLine="284"/>
        <w:jc w:val="center"/>
        <w:rPr>
          <w:bCs/>
          <w:sz w:val="21"/>
          <w:szCs w:val="21"/>
        </w:rPr>
      </w:pPr>
      <w:r w:rsidRPr="001E20F3">
        <w:rPr>
          <w:noProof/>
          <w:sz w:val="21"/>
          <w:szCs w:val="21"/>
          <w:lang w:val="en-US"/>
        </w:rPr>
        <mc:AlternateContent>
          <mc:Choice Requires="wps">
            <w:drawing>
              <wp:inline distT="0" distB="0" distL="0" distR="0" wp14:anchorId="6C11C2DE" wp14:editId="006DB15E">
                <wp:extent cx="304800" cy="304800"/>
                <wp:effectExtent l="0" t="0" r="0" b="0"/>
                <wp:docPr id="1571877658" name="Rectangle 1" descr="Plug-in Hybrid Electric Vehicles (PHEVs) | Dorlec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5CA7184" id="Rectangle 1" o:spid="_x0000_s1026" alt="Plug-in Hybrid Electric Vehicles (PHEVs) | Dorleco"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1E20F3">
        <w:rPr>
          <w:bCs/>
          <w:noProof/>
          <w:sz w:val="21"/>
          <w:szCs w:val="21"/>
          <w:lang w:val="en-US"/>
        </w:rPr>
        <w:drawing>
          <wp:inline distT="0" distB="0" distL="0" distR="0" wp14:anchorId="0B3A1A39" wp14:editId="4F0CC397">
            <wp:extent cx="3190875" cy="2127250"/>
            <wp:effectExtent l="0" t="0" r="9525" b="6350"/>
            <wp:docPr id="16022459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3331" cy="2128887"/>
                    </a:xfrm>
                    <a:prstGeom prst="rect">
                      <a:avLst/>
                    </a:prstGeom>
                    <a:noFill/>
                  </pic:spPr>
                </pic:pic>
              </a:graphicData>
            </a:graphic>
          </wp:inline>
        </w:drawing>
      </w:r>
    </w:p>
    <w:p w14:paraId="4E95A24E" w14:textId="7181DA67" w:rsidR="004F560F" w:rsidRPr="00EE0B10" w:rsidRDefault="004F560F" w:rsidP="001E20F3">
      <w:pPr>
        <w:ind w:firstLine="284"/>
        <w:jc w:val="center"/>
        <w:rPr>
          <w:bCs/>
          <w:i/>
          <w:iCs/>
          <w:sz w:val="21"/>
          <w:szCs w:val="21"/>
        </w:rPr>
      </w:pPr>
      <w:r w:rsidRPr="00EE0B10">
        <w:rPr>
          <w:bCs/>
          <w:i/>
          <w:iCs/>
          <w:sz w:val="21"/>
          <w:szCs w:val="21"/>
        </w:rPr>
        <w:t>Hình 1</w:t>
      </w:r>
      <w:r w:rsidR="00B14BF3">
        <w:rPr>
          <w:bCs/>
          <w:i/>
          <w:iCs/>
          <w:sz w:val="21"/>
          <w:szCs w:val="21"/>
          <w:lang w:val="en-US"/>
        </w:rPr>
        <w:t>:</w:t>
      </w:r>
      <w:r w:rsidRPr="00EE0B10">
        <w:rPr>
          <w:bCs/>
          <w:i/>
          <w:iCs/>
          <w:sz w:val="21"/>
          <w:szCs w:val="21"/>
        </w:rPr>
        <w:t xml:space="preserve"> Plug-in Hybrid Electric Vehicles (PHEVs)</w:t>
      </w:r>
    </w:p>
    <w:p w14:paraId="5D8073C2" w14:textId="77777777" w:rsidR="004F560F" w:rsidRPr="001E20F3" w:rsidRDefault="004F560F" w:rsidP="001E20F3">
      <w:pPr>
        <w:ind w:firstLine="284"/>
        <w:jc w:val="both"/>
        <w:rPr>
          <w:sz w:val="21"/>
          <w:szCs w:val="21"/>
        </w:rPr>
      </w:pPr>
      <w:r w:rsidRPr="001E20F3">
        <w:rPr>
          <w:sz w:val="21"/>
          <w:szCs w:val="21"/>
        </w:rPr>
        <w:t>Trong những năm gần đây, sự phát triển mạnh mẽ của công nghệ ô tô điện toàn cầu, được thúc đẩy bởi những lo ngại về biến đổi khí hậu và các quy định khí thải ngày càng siết chặt, đã đặt ra yêu cầu cấp thiết cho việc đổi mới toàn diện công tác đào tạo nguồn nhân lực ngành ô tô. Việc tích hợp chủ đề “Ô tô điện” vào chương trình giảng dạy không còn là một lựa chọn mà đã trở thành một mệnh lệnh chiến lược, xuất phát từ bốn lý do cốt lõi sau:</w:t>
      </w:r>
    </w:p>
    <w:p w14:paraId="23E5C91F" w14:textId="77777777" w:rsidR="004F560F" w:rsidRPr="001E20F3" w:rsidRDefault="004F560F" w:rsidP="001E20F3">
      <w:pPr>
        <w:ind w:firstLine="284"/>
        <w:jc w:val="both"/>
        <w:rPr>
          <w:sz w:val="21"/>
          <w:szCs w:val="21"/>
        </w:rPr>
      </w:pPr>
      <w:r w:rsidRPr="001E20F3">
        <w:rPr>
          <w:sz w:val="21"/>
          <w:szCs w:val="21"/>
        </w:rPr>
        <w:t>(1) Sự chuyển dịch không thể đảo ngược của thị trường: Xu hướng chuyển đổi sang phương tiện xanh và giảm phát thải đang diễn ra trên quy mô toàn cầu. Các hãng xe lớn như Tesla, BYD, Volkswagen, Hyundai, và ngay tại Việt Nam là VinFast, đều đang dồn toàn lực vào việc phát triển và sản xuất ô tô điện. Thị trường không còn xem xe điện là một sản phẩm ngách mà là tương lai của ngành giao thông vận tải. Điều này đòi hỏi hệ thống giáo dục phải cập nhật nhanh chóng để sinh viên không bị tụt hậu so với thực tiễn công nghệ.</w:t>
      </w:r>
    </w:p>
    <w:p w14:paraId="41617677" w14:textId="77777777" w:rsidR="004F560F" w:rsidRPr="001E20F3" w:rsidRDefault="004F560F" w:rsidP="001E20F3">
      <w:pPr>
        <w:ind w:firstLine="284"/>
        <w:jc w:val="both"/>
        <w:rPr>
          <w:sz w:val="21"/>
          <w:szCs w:val="21"/>
        </w:rPr>
      </w:pPr>
      <w:r w:rsidRPr="001E20F3">
        <w:rPr>
          <w:sz w:val="21"/>
          <w:szCs w:val="21"/>
        </w:rPr>
        <w:t>(2) Nhu cầu cấp thiết của thị trường lao động: Sự bùng nổ của xe điện đã tạo ra một "lỗ hổng kỹ năng" (skills gap) lớn. Thị trường đang thiếu hụt trầm trọng các kỹ sư, kỹ thuật viên có đủ năng lực và kiến thức chuyên sâu về công nghệ ô tô điện, từ hóa học pin, điện tử công suất, hệ thống quản lý năng lượng đến các quy trình chẩn đoán và an toàn điện cao áp. Việc trang bị cho sinh viên những kỹ năng này sẽ mở ra cơ hội việc làm rộng lớn và nâng cao năng lực cạnh tranh của họ sau khi tốt nghiệp.</w:t>
      </w:r>
    </w:p>
    <w:p w14:paraId="530A82A7" w14:textId="77777777" w:rsidR="004F560F" w:rsidRPr="001E20F3" w:rsidRDefault="004F560F" w:rsidP="001E20F3">
      <w:pPr>
        <w:ind w:firstLine="284"/>
        <w:jc w:val="both"/>
        <w:rPr>
          <w:sz w:val="21"/>
          <w:szCs w:val="21"/>
        </w:rPr>
      </w:pPr>
      <w:r w:rsidRPr="001E20F3">
        <w:rPr>
          <w:sz w:val="21"/>
          <w:szCs w:val="21"/>
        </w:rPr>
        <w:t xml:space="preserve">(3) Phù hợp với định hướng phát triển bền vững quốc gia: Việc giảng dạy và thúc đẩy công nghệ ô tô điện hoàn toàn phù hợp với các cam kết và chiến lược quốc gia về giảm phát thải khí nhà kính (như cam kết đạt phát thải ròng bằng "0" vào năm 2050 của Việt Nam tại COP26). Điều này không chỉ góp phần bảo vệ môi trường, cải thiện chất lượng không khí đô thị mà còn nâng cao nhận thức của thế hệ trẻ về tầm quan trọng </w:t>
      </w:r>
      <w:r w:rsidRPr="001E20F3">
        <w:rPr>
          <w:sz w:val="21"/>
          <w:szCs w:val="21"/>
        </w:rPr>
        <w:lastRenderedPageBreak/>
        <w:t>của năng lượng sạch và phát triển bền vững.</w:t>
      </w:r>
    </w:p>
    <w:p w14:paraId="55432F30" w14:textId="77777777" w:rsidR="004F560F" w:rsidRPr="001E20F3" w:rsidRDefault="004F560F" w:rsidP="001E20F3">
      <w:pPr>
        <w:ind w:firstLine="284"/>
        <w:jc w:val="both"/>
        <w:rPr>
          <w:sz w:val="21"/>
          <w:szCs w:val="21"/>
        </w:rPr>
      </w:pPr>
      <w:r w:rsidRPr="001E20F3">
        <w:rPr>
          <w:sz w:val="21"/>
          <w:szCs w:val="21"/>
        </w:rPr>
        <w:t>(4) Động lực đổi mới giáo dục và nghiên cứu khoa học: Ô tô điện là một lĩnh vực công nghệ tích hợp đa ngành, bao gồm cơ khí chính xác, điện – điện tử, công nghệ vật liệu, công nghệ thông tin và tự động hóa. Việc đưa nội dung này vào giảng dạy sẽ là chất xúc tác mạnh mẽ để đổi mới phương pháp sư phạm, chuyển từ giảng dạy lý thuyết thụ động sang học tập dựa trên dự án, tăng cường thực hành và thí nghiệm. Đồng thời, nó tạo ra một sân chơi đầy tiềm năng cho sinh viên tham gia nghiên cứu khoa học, sáng tạo và khởi nghiệp trong lĩnh vực giao thông vận tải thông minh và bền vững.</w:t>
      </w:r>
    </w:p>
    <w:p w14:paraId="0D761B35" w14:textId="77777777" w:rsidR="004F560F" w:rsidRPr="001E20F3" w:rsidRDefault="004F560F" w:rsidP="001E20F3">
      <w:pPr>
        <w:ind w:firstLine="284"/>
        <w:jc w:val="both"/>
        <w:rPr>
          <w:b/>
          <w:bCs/>
          <w:sz w:val="21"/>
          <w:szCs w:val="21"/>
        </w:rPr>
      </w:pPr>
      <w:r w:rsidRPr="001E20F3">
        <w:rPr>
          <w:b/>
          <w:bCs/>
          <w:sz w:val="21"/>
          <w:szCs w:val="21"/>
        </w:rPr>
        <w:t>2. Kết quả nghiên cứu: Nền tảng kiến thức cốt lõi về ô tô điện</w:t>
      </w:r>
    </w:p>
    <w:p w14:paraId="06FE80C5" w14:textId="77777777" w:rsidR="004F560F" w:rsidRPr="001E20F3" w:rsidRDefault="004F560F" w:rsidP="001E20F3">
      <w:pPr>
        <w:ind w:firstLine="284"/>
        <w:jc w:val="both"/>
        <w:rPr>
          <w:sz w:val="21"/>
          <w:szCs w:val="21"/>
        </w:rPr>
      </w:pPr>
      <w:r w:rsidRPr="001E20F3">
        <w:rPr>
          <w:sz w:val="21"/>
          <w:szCs w:val="21"/>
        </w:rPr>
        <w:t>Để xây dựng một chương trình đào tạo hiệu quả, việc trang bị cho sinh viên một nền tảng kiến thức vững chắc về các thành phần và hệ thống cốt lõi của ô tô điện là yêu cầu tiên quyết.</w:t>
      </w:r>
    </w:p>
    <w:p w14:paraId="6C9EC81A" w14:textId="77777777" w:rsidR="004F560F" w:rsidRPr="001E20F3" w:rsidRDefault="004F560F" w:rsidP="001E20F3">
      <w:pPr>
        <w:ind w:firstLine="284"/>
        <w:jc w:val="both"/>
        <w:rPr>
          <w:sz w:val="21"/>
          <w:szCs w:val="21"/>
        </w:rPr>
      </w:pPr>
      <w:r w:rsidRPr="001E20F3">
        <w:rPr>
          <w:sz w:val="21"/>
          <w:szCs w:val="21"/>
        </w:rPr>
        <w:t>Tại các quốc gia có ngành công nghiệp ô tô phát triển như Đức, Hoa Kỳ, Nhật Bản, Hàn Quốc và Trung Quốc, việc tích hợp công nghệ xe điện vào hệ thống giáo dục đại học và dạy nghề đã được triển khai từ hơn một thập kỷ trước.</w:t>
      </w:r>
    </w:p>
    <w:p w14:paraId="226F72AD" w14:textId="77777777" w:rsidR="004F560F" w:rsidRPr="001E20F3" w:rsidRDefault="004F560F" w:rsidP="001E20F3">
      <w:pPr>
        <w:ind w:firstLine="284"/>
        <w:jc w:val="both"/>
        <w:rPr>
          <w:sz w:val="21"/>
          <w:szCs w:val="21"/>
        </w:rPr>
      </w:pPr>
      <w:r w:rsidRPr="001E20F3">
        <w:rPr>
          <w:sz w:val="21"/>
          <w:szCs w:val="21"/>
        </w:rPr>
        <w:t>Tại Châu Âu: Đức được xem là quốc gia tiên phong với mô hình đào tạo kép (dual vocational training system) nổi tiếng. Các trường đại học kỹ thuật hàng đầu như RWTH Aachen, TU Munich đã thành lập các viện nghiên cứu chuyên sâu về di động điện (e-mobility). Các chương trình đào tạo không chỉ tập trung vào kỹ thuật mà còn cả quản lý chuỗi cung ứng pin, kinh tế học năng lượng và quy hoạch đô thị thông minh. Các tổ chức như AVERE (Hiệp hội Di động Điện Châu Âu) đóng vai trò quan trọng trong việc kết nối các viện nghiên cứu, doanh nghiệp và các nhà hoạch định chính sách để thúc đẩy các tiêu chuẩn chung về đào tạo và công nghệ (AVERE, n.d.).</w:t>
      </w:r>
    </w:p>
    <w:p w14:paraId="288F199C" w14:textId="77777777" w:rsidR="004F560F" w:rsidRPr="001E20F3" w:rsidRDefault="004F560F" w:rsidP="001E20F3">
      <w:pPr>
        <w:ind w:firstLine="284"/>
        <w:jc w:val="both"/>
        <w:rPr>
          <w:sz w:val="21"/>
          <w:szCs w:val="21"/>
        </w:rPr>
      </w:pPr>
      <w:r w:rsidRPr="001E20F3">
        <w:rPr>
          <w:sz w:val="21"/>
          <w:szCs w:val="21"/>
        </w:rPr>
        <w:t>Tại Bắc Mỹ: Hoa Kỳ có một hệ thống đào tạo đa dạng, từ các chương trình chứng chỉ ngắn hạn cho kỹ thuật viên đến các chương trình tiến sĩ chuyên sâu. Tổ chức ASE (Automotive Service Excellence) đã phát triển bộ chứng chỉ L3 Light Duty Hybrid/Electric Vehicle Specialist, trở thành một tiêu chuẩn vàng cho các kỹ thuật viên làm việc với xe điện. Các trường đại học hàng đầu như MIT, Stanford và University of Michigan có các phòng thí nghiệm hiện đại, hợp tác chặt chẽ với các "ông lớn" như Tesla, General Motors, và Ford để nghiên cứu các công nghệ pin thế hệ mới, hệ thống tự hành và thuật toán quản lý năng lượng (U.S. Department of Energy, n.d.).</w:t>
      </w:r>
    </w:p>
    <w:p w14:paraId="14D64972" w14:textId="77777777" w:rsidR="004F560F" w:rsidRPr="001E20F3" w:rsidRDefault="004F560F" w:rsidP="001E20F3">
      <w:pPr>
        <w:ind w:firstLine="284"/>
        <w:jc w:val="both"/>
        <w:rPr>
          <w:sz w:val="21"/>
          <w:szCs w:val="21"/>
        </w:rPr>
      </w:pPr>
      <w:r w:rsidRPr="001E20F3">
        <w:rPr>
          <w:sz w:val="21"/>
          <w:szCs w:val="21"/>
        </w:rPr>
        <w:t>Tại Châu Á: Trung Quốc, với vị thế là thị trường xe điện lớn nhất thế giới, đã đầu tư mạnh mẽ vào việc đào tạo nguồn nhân lực. Các trường đại học như Tsinghua và Shanghai Jiao Tong đã trở thành những trung tâm nghiên cứu hàng đầu về công nghệ pin và xe điện. Chính phủ Trung Quốc cũng có các chính sách hỗ trợ mạnh mẽ cho các trường nghề để trang bị các mô hình thực hành và phát triển chương trình giảng dạy theo kịp tốc độ của các doanh nghiệp như BYD, NIO và XPeng.</w:t>
      </w:r>
    </w:p>
    <w:p w14:paraId="7BCC50BC" w14:textId="77777777" w:rsidR="004F560F" w:rsidRPr="001E20F3" w:rsidRDefault="004F560F" w:rsidP="001E20F3">
      <w:pPr>
        <w:ind w:firstLine="284"/>
        <w:jc w:val="both"/>
        <w:rPr>
          <w:sz w:val="21"/>
          <w:szCs w:val="21"/>
        </w:rPr>
      </w:pPr>
      <w:r w:rsidRPr="001E20F3">
        <w:rPr>
          <w:sz w:val="21"/>
          <w:szCs w:val="21"/>
        </w:rPr>
        <w:t>Nhìn chung, xu hướng đào tạo trên thế giới tập trung vào ba hướng chính: (1) Tích hợp liên ngành, kết hợp kiến thức cơ khí, điện tử, hóa học và công nghệ thông tin; (2) Học tập dựa trên thực hành, tăng cường thời lượng làm việc trên các mô hình, thiết bị thực tế và xe thật; (3) Hợp tác chặt chẽ với doanh nghiệp để đảm bảo chương trình đào tạo luôn phù hợp với nhu cầu thực tiễn và sinh viên có cơ hội thực tập, làm việc ngay sau khi tốt nghiệp.</w:t>
      </w:r>
    </w:p>
    <w:p w14:paraId="68423095" w14:textId="77777777" w:rsidR="004F560F" w:rsidRPr="001E20F3" w:rsidRDefault="004F560F" w:rsidP="001E20F3">
      <w:pPr>
        <w:ind w:firstLine="284"/>
        <w:jc w:val="both"/>
        <w:rPr>
          <w:b/>
          <w:bCs/>
          <w:sz w:val="21"/>
          <w:szCs w:val="21"/>
        </w:rPr>
      </w:pPr>
      <w:r w:rsidRPr="001E20F3">
        <w:rPr>
          <w:b/>
          <w:bCs/>
          <w:sz w:val="21"/>
          <w:szCs w:val="21"/>
        </w:rPr>
        <w:t>2.1. Các khái niệm cơ bản</w:t>
      </w:r>
    </w:p>
    <w:p w14:paraId="4E4EC0BC" w14:textId="77777777" w:rsidR="004F560F" w:rsidRPr="001E20F3" w:rsidRDefault="004F560F" w:rsidP="001E20F3">
      <w:pPr>
        <w:ind w:firstLine="284"/>
        <w:jc w:val="both"/>
        <w:rPr>
          <w:b/>
          <w:bCs/>
          <w:sz w:val="21"/>
          <w:szCs w:val="21"/>
        </w:rPr>
      </w:pPr>
      <w:r w:rsidRPr="001E20F3">
        <w:rPr>
          <w:b/>
          <w:bCs/>
          <w:sz w:val="21"/>
          <w:szCs w:val="21"/>
        </w:rPr>
        <w:t>Ô tô điện (Electric Vehicle - EV)</w:t>
      </w:r>
    </w:p>
    <w:p w14:paraId="3E44C8C2" w14:textId="77777777" w:rsidR="004F560F" w:rsidRPr="001E20F3" w:rsidRDefault="004F560F" w:rsidP="001E20F3">
      <w:pPr>
        <w:ind w:firstLine="284"/>
        <w:jc w:val="both"/>
        <w:rPr>
          <w:sz w:val="21"/>
          <w:szCs w:val="21"/>
        </w:rPr>
      </w:pPr>
      <w:r w:rsidRPr="001E20F3">
        <w:rPr>
          <w:sz w:val="21"/>
          <w:szCs w:val="21"/>
        </w:rPr>
        <w:t>Ô tô điện là phương tiện sử dụng một hoặc nhiều động cơ điện để tạo ra lực kéo, thay thế hoàn toàn cho động cơ đốt trong. Nguồn năng lượng chính được lưu trữ trong một bộ pin cao áp có thể sạc lại. So với xe sử dụng động cơ đốt trong (ICEV), ô tô điện sở hữu nhiều ưu điểm vượt trội:</w:t>
      </w:r>
    </w:p>
    <w:p w14:paraId="6FD699DC" w14:textId="01F7434A" w:rsidR="004F560F" w:rsidRPr="001E20F3" w:rsidRDefault="001C3BAE" w:rsidP="001E20F3">
      <w:pPr>
        <w:ind w:firstLine="284"/>
        <w:jc w:val="center"/>
        <w:rPr>
          <w:sz w:val="21"/>
          <w:szCs w:val="21"/>
        </w:rPr>
      </w:pPr>
      <w:r w:rsidRPr="001C3BAE">
        <w:rPr>
          <w:noProof/>
          <w:sz w:val="21"/>
          <w:szCs w:val="21"/>
          <w:lang w:val="en-US"/>
        </w:rPr>
        <w:drawing>
          <wp:inline distT="0" distB="0" distL="0" distR="0" wp14:anchorId="05DD2D6D" wp14:editId="2B9ED389">
            <wp:extent cx="2269958" cy="1305019"/>
            <wp:effectExtent l="0" t="0" r="0" b="0"/>
            <wp:docPr id="1931545357" name="Picture 1" descr="A white car with a black stripe on the fro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545357" name="Picture 1" descr="A white car with a black stripe on the front&#10;&#10;AI-generated content may be incorrect."/>
                    <pic:cNvPicPr/>
                  </pic:nvPicPr>
                  <pic:blipFill>
                    <a:blip r:embed="rId10"/>
                    <a:stretch>
                      <a:fillRect/>
                    </a:stretch>
                  </pic:blipFill>
                  <pic:spPr>
                    <a:xfrm>
                      <a:off x="0" y="0"/>
                      <a:ext cx="2299833" cy="1322194"/>
                    </a:xfrm>
                    <a:prstGeom prst="rect">
                      <a:avLst/>
                    </a:prstGeom>
                  </pic:spPr>
                </pic:pic>
              </a:graphicData>
            </a:graphic>
          </wp:inline>
        </w:drawing>
      </w:r>
    </w:p>
    <w:p w14:paraId="16D96F88" w14:textId="4D440041" w:rsidR="004F560F" w:rsidRPr="00EE0B10" w:rsidRDefault="004F560F" w:rsidP="001E20F3">
      <w:pPr>
        <w:ind w:firstLine="284"/>
        <w:jc w:val="center"/>
        <w:rPr>
          <w:i/>
          <w:iCs/>
          <w:sz w:val="21"/>
          <w:szCs w:val="21"/>
        </w:rPr>
      </w:pPr>
      <w:r w:rsidRPr="00EE0B10">
        <w:rPr>
          <w:i/>
          <w:iCs/>
          <w:sz w:val="21"/>
          <w:szCs w:val="21"/>
        </w:rPr>
        <w:t>Hình 2</w:t>
      </w:r>
      <w:r w:rsidR="00B14BF3">
        <w:rPr>
          <w:i/>
          <w:iCs/>
          <w:sz w:val="21"/>
          <w:szCs w:val="21"/>
          <w:lang w:val="en-US"/>
        </w:rPr>
        <w:t>:</w:t>
      </w:r>
      <w:r w:rsidRPr="00EE0B10">
        <w:rPr>
          <w:i/>
          <w:iCs/>
          <w:sz w:val="21"/>
          <w:szCs w:val="21"/>
        </w:rPr>
        <w:t xml:space="preserve"> Ô tô điện (Electric Vehicle - EV)</w:t>
      </w:r>
    </w:p>
    <w:p w14:paraId="2E986962" w14:textId="77777777" w:rsidR="004F560F" w:rsidRPr="001E20F3" w:rsidRDefault="004F560F" w:rsidP="001E20F3">
      <w:pPr>
        <w:ind w:firstLine="284"/>
        <w:jc w:val="both"/>
        <w:rPr>
          <w:sz w:val="21"/>
          <w:szCs w:val="21"/>
        </w:rPr>
      </w:pPr>
      <w:r w:rsidRPr="001E20F3">
        <w:rPr>
          <w:sz w:val="21"/>
          <w:szCs w:val="21"/>
        </w:rPr>
        <w:lastRenderedPageBreak/>
        <w:t>Hiệu suất năng lượng: Hiệu suất chuyển đổi năng lượng từ pin đến bánh xe (well-to-wheel) của một chiếc EV thường trên 85%, cao hơn gấp nhiều lần so với hiệu suất khoảng 30-40% của một chiếc ICEV, vốn bị thất thoát một lượng lớn năng lượng dưới dạng nhiệt (Chan &amp; Wong, 2004).</w:t>
      </w:r>
    </w:p>
    <w:p w14:paraId="280F9830" w14:textId="77777777" w:rsidR="004F560F" w:rsidRPr="001E20F3" w:rsidRDefault="004F560F" w:rsidP="001E20F3">
      <w:pPr>
        <w:ind w:firstLine="284"/>
        <w:jc w:val="both"/>
        <w:rPr>
          <w:sz w:val="21"/>
          <w:szCs w:val="21"/>
        </w:rPr>
      </w:pPr>
      <w:r w:rsidRPr="001E20F3">
        <w:rPr>
          <w:sz w:val="21"/>
          <w:szCs w:val="21"/>
        </w:rPr>
        <w:t>Cấu trúc và bảo trì: Hệ thống truyền động của EV đơn giản hơn rất nhiều, loại bỏ hàng trăm chi tiết chuyển động phức tạp như piston, trục khuỷu, hệ thống nhiên liệu, hệ thống xả, và hộp số đa cấp. Điều này giúp giảm chi phí bảo trì, tăng độ tin cậy và giảm hao mòn.</w:t>
      </w:r>
    </w:p>
    <w:p w14:paraId="794E3D21" w14:textId="77777777" w:rsidR="004F560F" w:rsidRPr="001E20F3" w:rsidRDefault="004F560F" w:rsidP="001E20F3">
      <w:pPr>
        <w:ind w:firstLine="284"/>
        <w:jc w:val="both"/>
        <w:rPr>
          <w:sz w:val="21"/>
          <w:szCs w:val="21"/>
        </w:rPr>
      </w:pPr>
      <w:r w:rsidRPr="001E20F3">
        <w:rPr>
          <w:sz w:val="21"/>
          <w:szCs w:val="21"/>
        </w:rPr>
        <w:t>Đặc tính vận hành: Động cơ điện cung cấp mô-men xoắn cực đại gần như tức thời từ 0 vòng/phút, mang lại khả năng tăng tốc ấn tượng. Xe vận hành êm ái, không có tiếng ồn và rung động từ động cơ.</w:t>
      </w:r>
    </w:p>
    <w:p w14:paraId="498C1712" w14:textId="77777777" w:rsidR="004F560F" w:rsidRPr="001E20F3" w:rsidRDefault="004F560F" w:rsidP="001E20F3">
      <w:pPr>
        <w:ind w:firstLine="284"/>
        <w:jc w:val="both"/>
        <w:rPr>
          <w:sz w:val="21"/>
          <w:szCs w:val="21"/>
        </w:rPr>
      </w:pPr>
      <w:r w:rsidRPr="001E20F3">
        <w:rPr>
          <w:sz w:val="21"/>
          <w:szCs w:val="21"/>
        </w:rPr>
        <w:t>Tác động môi trường: EV không phát thải khí độc hại tại điểm sử dụng (tailpipe emissions), góp phần cải thiện đáng kể chất lượng không khí tại các khu đô thị đông đúc.</w:t>
      </w:r>
    </w:p>
    <w:p w14:paraId="1E5DDF97" w14:textId="77777777" w:rsidR="004F560F" w:rsidRPr="001E20F3" w:rsidRDefault="004F560F" w:rsidP="001E20F3">
      <w:pPr>
        <w:ind w:firstLine="284"/>
        <w:jc w:val="both"/>
        <w:rPr>
          <w:b/>
          <w:bCs/>
          <w:sz w:val="21"/>
          <w:szCs w:val="21"/>
        </w:rPr>
      </w:pPr>
      <w:r w:rsidRPr="001E20F3">
        <w:rPr>
          <w:b/>
          <w:bCs/>
          <w:sz w:val="21"/>
          <w:szCs w:val="21"/>
        </w:rPr>
        <w:t>Pin điện (High-Voltage Battery)</w:t>
      </w:r>
    </w:p>
    <w:p w14:paraId="1257535D" w14:textId="77777777" w:rsidR="004F560F" w:rsidRPr="001E20F3" w:rsidRDefault="004F560F" w:rsidP="001E20F3">
      <w:pPr>
        <w:ind w:firstLine="284"/>
        <w:jc w:val="both"/>
        <w:rPr>
          <w:sz w:val="21"/>
          <w:szCs w:val="21"/>
        </w:rPr>
      </w:pPr>
      <w:r w:rsidRPr="001E20F3">
        <w:rPr>
          <w:sz w:val="21"/>
          <w:szCs w:val="21"/>
        </w:rPr>
        <w:t>Pin là thành phần đắt giá và quan trọng nhất của một chiếc ô tô điện, được ví như "trái tim" của xe.</w:t>
      </w:r>
    </w:p>
    <w:p w14:paraId="3B25D068" w14:textId="77777777" w:rsidR="004F560F" w:rsidRPr="001E20F3" w:rsidRDefault="004F560F" w:rsidP="001E20F3">
      <w:pPr>
        <w:ind w:firstLine="284"/>
        <w:jc w:val="both"/>
        <w:rPr>
          <w:sz w:val="21"/>
          <w:szCs w:val="21"/>
        </w:rPr>
      </w:pPr>
      <w:r w:rsidRPr="001E20F3">
        <w:rPr>
          <w:sz w:val="21"/>
          <w:szCs w:val="21"/>
        </w:rPr>
        <w:t>Hóa học và cấu trúc: Pin Lithium-ion (Li-ion) là công nghệ thống trị hiện nay. Cấu trúc cơ bản bao gồm các cell pin riêng lẻ, được kết nối nối tiếp và song song để tạo thành các module, và nhiều module được ghép lại thành một bộ pin (pack) hoàn chỉnh. Hai loại hóa học phổ biến nhất là LFP (Lithium Iron Phosphate), nổi bật với chi phí thấp, độ an toàn cao và tuổi thọ dài, và NMC (Lithium Nickel Manganese Cobalt Oxide), có mật độ năng lượng cao hơn, cho phép xe đi được quãng đường xa hơn với cùng một khối lượng pin.</w:t>
      </w:r>
    </w:p>
    <w:p w14:paraId="34B8F368" w14:textId="77777777" w:rsidR="004F560F" w:rsidRPr="001E20F3" w:rsidRDefault="004F560F" w:rsidP="001E20F3">
      <w:pPr>
        <w:ind w:firstLine="284"/>
        <w:jc w:val="both"/>
        <w:rPr>
          <w:b/>
          <w:bCs/>
          <w:sz w:val="21"/>
          <w:szCs w:val="21"/>
        </w:rPr>
      </w:pPr>
      <w:r w:rsidRPr="001E20F3">
        <w:rPr>
          <w:b/>
          <w:bCs/>
          <w:sz w:val="21"/>
          <w:szCs w:val="21"/>
        </w:rPr>
        <w:t>Các thông số kỹ thuật:</w:t>
      </w:r>
    </w:p>
    <w:p w14:paraId="365EBD84" w14:textId="77777777" w:rsidR="004F560F" w:rsidRPr="001E20F3" w:rsidRDefault="004F560F" w:rsidP="001E20F3">
      <w:pPr>
        <w:ind w:firstLine="284"/>
        <w:jc w:val="both"/>
        <w:rPr>
          <w:sz w:val="21"/>
          <w:szCs w:val="21"/>
        </w:rPr>
      </w:pPr>
      <w:r w:rsidRPr="001E20F3">
        <w:rPr>
          <w:sz w:val="21"/>
          <w:szCs w:val="21"/>
        </w:rPr>
        <w:t>Dung lượng (kWh): Lượng năng lượng mà pin có thể lưu trữ, quyết định trực tiếp đến phạm vi hoạt động của xe.</w:t>
      </w:r>
    </w:p>
    <w:p w14:paraId="6B993789" w14:textId="77777777" w:rsidR="004F560F" w:rsidRPr="001E20F3" w:rsidRDefault="004F560F" w:rsidP="001E20F3">
      <w:pPr>
        <w:ind w:firstLine="284"/>
        <w:jc w:val="both"/>
        <w:rPr>
          <w:sz w:val="21"/>
          <w:szCs w:val="21"/>
        </w:rPr>
      </w:pPr>
      <w:r w:rsidRPr="001E20F3">
        <w:rPr>
          <w:sz w:val="21"/>
          <w:szCs w:val="21"/>
        </w:rPr>
        <w:t>Mật độ năng lượng (Wh/kg): Lượng năng lượng lưu trữ trên một đơn vị khối lượng.</w:t>
      </w:r>
    </w:p>
    <w:p w14:paraId="6FF460A7" w14:textId="77777777" w:rsidR="004F560F" w:rsidRPr="001E20F3" w:rsidRDefault="004F560F" w:rsidP="001E20F3">
      <w:pPr>
        <w:ind w:firstLine="284"/>
        <w:jc w:val="both"/>
        <w:rPr>
          <w:sz w:val="21"/>
          <w:szCs w:val="21"/>
        </w:rPr>
      </w:pPr>
      <w:r w:rsidRPr="001E20F3">
        <w:rPr>
          <w:sz w:val="21"/>
          <w:szCs w:val="21"/>
        </w:rPr>
        <w:t>Công suất (kW): Khả năng cung cấp và hấp thụ năng lượng của pin, ảnh hưởng đến khả năng tăng tốc và tốc độ sạc.</w:t>
      </w:r>
    </w:p>
    <w:p w14:paraId="0D2CD770" w14:textId="77777777" w:rsidR="004F560F" w:rsidRPr="001E20F3" w:rsidRDefault="004F560F" w:rsidP="001E20F3">
      <w:pPr>
        <w:ind w:firstLine="284"/>
        <w:jc w:val="both"/>
        <w:rPr>
          <w:sz w:val="21"/>
          <w:szCs w:val="21"/>
        </w:rPr>
      </w:pPr>
      <w:r w:rsidRPr="001E20F3">
        <w:rPr>
          <w:sz w:val="21"/>
          <w:szCs w:val="21"/>
        </w:rPr>
        <w:t>Công nghệ trong tương lai: Pin thể rắn (Solid-State Battery), sử dụng chất điện phân dạng rắn thay vì dạng lỏng, hứa hẹn sẽ là bước đột phá tiếp theo với mật độ năng lượng cao hơn, an toàn hơn và tốc độ sạc nhanh hơn, tuy nhiên vẫn đang trong giai đoạn nghiên cứu và phát triển (Wirasingha &amp; Emadi, 2011).</w:t>
      </w:r>
    </w:p>
    <w:p w14:paraId="0C51A567" w14:textId="77777777" w:rsidR="004F560F" w:rsidRPr="001E20F3" w:rsidRDefault="004F560F" w:rsidP="001E20F3">
      <w:pPr>
        <w:ind w:firstLine="284"/>
        <w:jc w:val="both"/>
        <w:rPr>
          <w:b/>
          <w:bCs/>
          <w:sz w:val="21"/>
          <w:szCs w:val="21"/>
        </w:rPr>
      </w:pPr>
      <w:r w:rsidRPr="001E20F3">
        <w:rPr>
          <w:b/>
          <w:bCs/>
          <w:sz w:val="21"/>
          <w:szCs w:val="21"/>
        </w:rPr>
        <w:t>Động cơ điện (Electric Motor)</w:t>
      </w:r>
    </w:p>
    <w:p w14:paraId="33431F5C" w14:textId="77777777" w:rsidR="004F560F" w:rsidRPr="001E20F3" w:rsidRDefault="004F560F" w:rsidP="001E20F3">
      <w:pPr>
        <w:ind w:firstLine="284"/>
        <w:jc w:val="both"/>
        <w:rPr>
          <w:sz w:val="21"/>
          <w:szCs w:val="21"/>
        </w:rPr>
      </w:pPr>
      <w:r w:rsidRPr="001E20F3">
        <w:rPr>
          <w:sz w:val="21"/>
          <w:szCs w:val="21"/>
        </w:rPr>
        <w:t>Động cơ điện chuyển đổi năng lượng điện từ pin thành năng lượng cơ học để làm quay bánh xe.</w:t>
      </w:r>
    </w:p>
    <w:p w14:paraId="3116D614" w14:textId="77777777" w:rsidR="004F560F" w:rsidRPr="001E20F3" w:rsidRDefault="004F560F" w:rsidP="001E20F3">
      <w:pPr>
        <w:ind w:firstLine="284"/>
        <w:jc w:val="both"/>
        <w:rPr>
          <w:sz w:val="21"/>
          <w:szCs w:val="21"/>
        </w:rPr>
      </w:pPr>
      <w:r w:rsidRPr="001E20F3">
        <w:rPr>
          <w:sz w:val="21"/>
          <w:szCs w:val="21"/>
        </w:rPr>
        <w:t>Các loại động cơ phổ biến:</w:t>
      </w:r>
    </w:p>
    <w:p w14:paraId="541F85F2" w14:textId="77777777" w:rsidR="004F560F" w:rsidRPr="001E20F3" w:rsidRDefault="004F560F" w:rsidP="001E20F3">
      <w:pPr>
        <w:ind w:firstLine="284"/>
        <w:jc w:val="both"/>
        <w:rPr>
          <w:sz w:val="21"/>
          <w:szCs w:val="21"/>
        </w:rPr>
      </w:pPr>
      <w:r w:rsidRPr="001E20F3">
        <w:rPr>
          <w:sz w:val="21"/>
          <w:szCs w:val="21"/>
        </w:rPr>
        <w:t>Động cơ đồng bộ nam châm vĩnh cửu (Permanent Magnet Synchronous Motor - PMSM): Đây là loại được sử dụng rộng rãi nhất trên các xe điện hiện đại (Tesla, VinFast) do hiệu suất rất cao (thường trên 95%), mật độ công suất lớn (nhỏ gọn nhưng mạnh mẽ) và dải hoạt động hiệu quả rộng. Nhược điểm là chi phí cao do sử dụng các nguyên tố đất hiếm.</w:t>
      </w:r>
    </w:p>
    <w:p w14:paraId="58627618" w14:textId="77777777" w:rsidR="004F560F" w:rsidRPr="001E20F3" w:rsidRDefault="004F560F" w:rsidP="001E20F3">
      <w:pPr>
        <w:ind w:firstLine="284"/>
        <w:jc w:val="both"/>
        <w:rPr>
          <w:sz w:val="21"/>
          <w:szCs w:val="21"/>
        </w:rPr>
      </w:pPr>
      <w:r w:rsidRPr="001E20F3">
        <w:rPr>
          <w:sz w:val="21"/>
          <w:szCs w:val="21"/>
        </w:rPr>
        <w:t>Động cơ không đồng bộ (Asynchronous Motor - hay Induction Motor): Loại động cơ này có cấu tạo đơn giản, bền bỉ, chi phí thấp và không cần nam châm vĩnh cửu. Tuy nhiên, hiệu suất và mật độ công suất thường thấp hơn PMSM.</w:t>
      </w:r>
    </w:p>
    <w:p w14:paraId="5459671C" w14:textId="77777777" w:rsidR="004F560F" w:rsidRPr="001E20F3" w:rsidRDefault="004F560F" w:rsidP="001E20F3">
      <w:pPr>
        <w:ind w:firstLine="284"/>
        <w:jc w:val="both"/>
        <w:rPr>
          <w:sz w:val="21"/>
          <w:szCs w:val="21"/>
        </w:rPr>
      </w:pPr>
      <w:r w:rsidRPr="001E20F3">
        <w:rPr>
          <w:sz w:val="21"/>
          <w:szCs w:val="21"/>
        </w:rPr>
        <w:t>Hệ thống làm mát: Do hoạt động ở công suất cao, động cơ điện cần được làm mát hiệu quả, thường bằng một hệ thống tuần hoàn chất lỏng riêng biệt để duy trì hiệu suất và độ bền (Erjavec &amp; Arias, 2022).</w:t>
      </w:r>
    </w:p>
    <w:p w14:paraId="04D588B3" w14:textId="77777777" w:rsidR="004F560F" w:rsidRPr="001E20F3" w:rsidRDefault="004F560F" w:rsidP="001E20F3">
      <w:pPr>
        <w:ind w:firstLine="284"/>
        <w:jc w:val="both"/>
        <w:rPr>
          <w:b/>
          <w:bCs/>
          <w:sz w:val="21"/>
          <w:szCs w:val="21"/>
        </w:rPr>
      </w:pPr>
      <w:r w:rsidRPr="001E20F3">
        <w:rPr>
          <w:b/>
          <w:bCs/>
          <w:sz w:val="21"/>
          <w:szCs w:val="21"/>
        </w:rPr>
        <w:t>Bộ điều khiển công suất (Power Control Unit - PCU)</w:t>
      </w:r>
    </w:p>
    <w:p w14:paraId="0EE9E13E" w14:textId="77777777" w:rsidR="004F560F" w:rsidRPr="001E20F3" w:rsidRDefault="004F560F" w:rsidP="001E20F3">
      <w:pPr>
        <w:ind w:firstLine="284"/>
        <w:jc w:val="both"/>
        <w:rPr>
          <w:sz w:val="21"/>
          <w:szCs w:val="21"/>
        </w:rPr>
      </w:pPr>
      <w:r w:rsidRPr="001E20F3">
        <w:rPr>
          <w:sz w:val="21"/>
          <w:szCs w:val="21"/>
        </w:rPr>
        <w:t>PCU là bộ não điện tử của hệ thống truyền động, quản lý và điều khiển luồng năng lượng.</w:t>
      </w:r>
    </w:p>
    <w:p w14:paraId="3D72D36D" w14:textId="77777777" w:rsidR="004F560F" w:rsidRPr="001E20F3" w:rsidRDefault="004F560F" w:rsidP="001E20F3">
      <w:pPr>
        <w:ind w:firstLine="284"/>
        <w:jc w:val="both"/>
        <w:rPr>
          <w:sz w:val="21"/>
          <w:szCs w:val="21"/>
        </w:rPr>
      </w:pPr>
      <w:r w:rsidRPr="001E20F3">
        <w:rPr>
          <w:sz w:val="21"/>
          <w:szCs w:val="21"/>
        </w:rPr>
        <w:t>Bộ nghịch lưu (Inverter): Chức năng cốt lõi của PCU là chuyển đổi dòng điện một chiều (DC) cao áp từ pin thành dòng điện xoay chiều (AC) ba pha có tần số và biên độ thay đổi để điều khiển tốc độ và mô-men xoắn của động cơ điện.</w:t>
      </w:r>
    </w:p>
    <w:p w14:paraId="7925D682" w14:textId="77777777" w:rsidR="004F560F" w:rsidRPr="001E20F3" w:rsidRDefault="004F560F" w:rsidP="001E20F3">
      <w:pPr>
        <w:ind w:firstLine="284"/>
        <w:jc w:val="both"/>
        <w:rPr>
          <w:sz w:val="21"/>
          <w:szCs w:val="21"/>
        </w:rPr>
      </w:pPr>
      <w:r w:rsidRPr="001E20F3">
        <w:rPr>
          <w:sz w:val="21"/>
          <w:szCs w:val="21"/>
        </w:rPr>
        <w:t>Bộ biến đổi DC-DC (DC-DC Converter): Giảm áp từ nguồn điện cao áp của pin (ví dụ 400V hoặc 800V) xuống điện áp thấp (12V) để cung cấp năng lượng cho các hệ thống phụ trợ như đèn, hệ thống thông tin giải trí, và các bộ điều khiển điện tử (ECU) khác.</w:t>
      </w:r>
    </w:p>
    <w:p w14:paraId="3BA3383B" w14:textId="77777777" w:rsidR="004F560F" w:rsidRPr="001E20F3" w:rsidRDefault="004F560F" w:rsidP="001E20F3">
      <w:pPr>
        <w:ind w:firstLine="284"/>
        <w:jc w:val="both"/>
        <w:rPr>
          <w:sz w:val="21"/>
          <w:szCs w:val="21"/>
        </w:rPr>
      </w:pPr>
      <w:r w:rsidRPr="001E20F3">
        <w:rPr>
          <w:sz w:val="21"/>
          <w:szCs w:val="21"/>
        </w:rPr>
        <w:t>Quản lý năng lượng: PCU nhận tín hiệu từ bàn đạp ga và phanh để điều khiển chính xác luồng công suất, quyết định khi nào động cơ cần tạo lực đẩy và khi nào cần chuyển sang chế độ tái tạo năng lượng (Larminie &amp; Lowry, 2012).</w:t>
      </w:r>
    </w:p>
    <w:p w14:paraId="7FB104C6" w14:textId="77777777" w:rsidR="004F560F" w:rsidRPr="001E20F3" w:rsidRDefault="004F560F" w:rsidP="001E20F3">
      <w:pPr>
        <w:ind w:firstLine="284"/>
        <w:jc w:val="both"/>
        <w:rPr>
          <w:b/>
          <w:bCs/>
          <w:sz w:val="21"/>
          <w:szCs w:val="21"/>
        </w:rPr>
      </w:pPr>
      <w:r w:rsidRPr="001E20F3">
        <w:rPr>
          <w:b/>
          <w:bCs/>
          <w:sz w:val="21"/>
          <w:szCs w:val="21"/>
        </w:rPr>
        <w:t>Truyền động trực tiếp (Direct Drive)</w:t>
      </w:r>
    </w:p>
    <w:p w14:paraId="45111BDC" w14:textId="77777777" w:rsidR="004F560F" w:rsidRPr="001E20F3" w:rsidRDefault="004F560F" w:rsidP="001E20F3">
      <w:pPr>
        <w:ind w:firstLine="284"/>
        <w:jc w:val="both"/>
        <w:rPr>
          <w:sz w:val="21"/>
          <w:szCs w:val="21"/>
        </w:rPr>
      </w:pPr>
      <w:r w:rsidRPr="001E20F3">
        <w:rPr>
          <w:sz w:val="21"/>
          <w:szCs w:val="21"/>
        </w:rPr>
        <w:t>Khác với xe ICEV cần hộp số nhiều cấp, hầu hết ô tô điện sử dụng hệ thống truyền động một cấp (single-</w:t>
      </w:r>
      <w:r w:rsidRPr="001E20F3">
        <w:rPr>
          <w:sz w:val="21"/>
          <w:szCs w:val="21"/>
        </w:rPr>
        <w:lastRenderedPageBreak/>
        <w:t>speed transmission). Lý do là vì động cơ điện có thể hoạt động hiệu quả trên một dải tốc độ rất rộng (từ 0 đến hơn 15,000 vòng/phút) và cung cấp mô-men xoắn cao ngay từ đầu. Hệ thống này chỉ bao gồm một bộ bánh răng giảm tốc đơn giản để giảm tốc độ quay của động cơ xuống mức phù hợp với tốc độ quay của bánh xe và tăng mô-men xoắn. Cấu trúc này giúp hệ thống truyền động nhẹ hơn, hiệu quả hơn và đáng tin cậy hơn (Phạm Quốc Thái &amp; Huỳnh Đức Trí, 2021).</w:t>
      </w:r>
    </w:p>
    <w:p w14:paraId="3C66B18C" w14:textId="77777777" w:rsidR="004F560F" w:rsidRPr="001E20F3" w:rsidRDefault="004F560F" w:rsidP="001E20F3">
      <w:pPr>
        <w:ind w:firstLine="284"/>
        <w:jc w:val="both"/>
        <w:rPr>
          <w:b/>
          <w:bCs/>
          <w:sz w:val="21"/>
          <w:szCs w:val="21"/>
        </w:rPr>
      </w:pPr>
      <w:r w:rsidRPr="001E20F3">
        <w:rPr>
          <w:b/>
          <w:bCs/>
          <w:sz w:val="21"/>
          <w:szCs w:val="21"/>
        </w:rPr>
        <w:t>Hệ thống sạc (Charging System)</w:t>
      </w:r>
    </w:p>
    <w:p w14:paraId="4AB60D8B" w14:textId="77777777" w:rsidR="004F560F" w:rsidRPr="001E20F3" w:rsidRDefault="004F560F" w:rsidP="001E20F3">
      <w:pPr>
        <w:ind w:firstLine="284"/>
        <w:jc w:val="both"/>
        <w:rPr>
          <w:sz w:val="21"/>
          <w:szCs w:val="21"/>
        </w:rPr>
      </w:pPr>
      <w:r w:rsidRPr="001E20F3">
        <w:rPr>
          <w:sz w:val="21"/>
          <w:szCs w:val="21"/>
        </w:rPr>
        <w:t>Hệ thống sạc có nhiệm vụ nạp lại năng lượng cho bộ pin.</w:t>
      </w:r>
    </w:p>
    <w:p w14:paraId="4532647D" w14:textId="77777777" w:rsidR="004F560F" w:rsidRPr="001E20F3" w:rsidRDefault="004F560F" w:rsidP="001E20F3">
      <w:pPr>
        <w:ind w:firstLine="284"/>
        <w:jc w:val="both"/>
        <w:rPr>
          <w:sz w:val="21"/>
          <w:szCs w:val="21"/>
        </w:rPr>
      </w:pPr>
      <w:r w:rsidRPr="001E20F3">
        <w:rPr>
          <w:sz w:val="21"/>
          <w:szCs w:val="21"/>
        </w:rPr>
        <w:t>Sạc AC (Sạc xoay chiều): Khi sạc từ nguồn điện gia dụng hoặc các trụ sạc công cộng cấp 2, dòng điện AC sẽ đi vào Bộ sạc trên xe (On-Board Charger - OBC). OBC sẽ chuyển đổi nó thành dòng DC để nạp vào pin. Tốc độ sạc bị giới hạn bởi công suất của OBC (thường từ 3.7kW đến 22kW).</w:t>
      </w:r>
    </w:p>
    <w:p w14:paraId="3945E4D4" w14:textId="77777777" w:rsidR="004F560F" w:rsidRPr="001E20F3" w:rsidRDefault="004F560F" w:rsidP="001E20F3">
      <w:pPr>
        <w:ind w:firstLine="284"/>
        <w:jc w:val="both"/>
        <w:rPr>
          <w:sz w:val="21"/>
          <w:szCs w:val="21"/>
        </w:rPr>
      </w:pPr>
      <w:r w:rsidRPr="001E20F3">
        <w:rPr>
          <w:sz w:val="21"/>
          <w:szCs w:val="21"/>
        </w:rPr>
        <w:t>Sạc DC (Sạc nhanh một chiều): Tại các trạm sạc nhanh, bộ chuyển đổi AC-DC công suất lớn nằm bên ngoài trạm sạc. Dòng điện DC được đưa trực tiếp vào pin, bỏ qua OBC, cho phép tốc độ sạc cao hơn nhiều (từ 50kW đến hơn 350kW), có thể sạc 80% pin chỉ trong vòng 20-30 phút (U.S. Department of Energy, n.d.).</w:t>
      </w:r>
    </w:p>
    <w:p w14:paraId="4968758D" w14:textId="77777777" w:rsidR="004F560F" w:rsidRPr="001E20F3" w:rsidRDefault="004F560F" w:rsidP="001E20F3">
      <w:pPr>
        <w:ind w:firstLine="284"/>
        <w:jc w:val="both"/>
        <w:rPr>
          <w:b/>
          <w:bCs/>
          <w:sz w:val="21"/>
          <w:szCs w:val="21"/>
        </w:rPr>
      </w:pPr>
      <w:r w:rsidRPr="001E20F3">
        <w:rPr>
          <w:b/>
          <w:bCs/>
          <w:sz w:val="21"/>
          <w:szCs w:val="21"/>
        </w:rPr>
        <w:t>Phanh tái sinh (Regenerative Braking)</w:t>
      </w:r>
    </w:p>
    <w:p w14:paraId="47728893" w14:textId="77777777" w:rsidR="004F560F" w:rsidRPr="001E20F3" w:rsidRDefault="004F560F" w:rsidP="001E20F3">
      <w:pPr>
        <w:ind w:firstLine="284"/>
        <w:jc w:val="both"/>
        <w:rPr>
          <w:sz w:val="21"/>
          <w:szCs w:val="21"/>
        </w:rPr>
      </w:pPr>
      <w:r w:rsidRPr="001E20F3">
        <w:rPr>
          <w:sz w:val="21"/>
          <w:szCs w:val="21"/>
        </w:rPr>
        <w:t>Đây là một trong những công nghệ then chốt giúp nâng cao hiệu suất của xe điện. Khi người lái nhả ga hoặc đạp phanh, bộ điều khiển sẽ đảo ngược chức năng của động cơ điện, biến nó thành một máy phát điện. Động năng của chiếc xe đang di chuyển sẽ làm quay rotor của máy phát, tạo ra dòng điện nạp ngược trở lại vào pin. Hệ thống này không chỉ giúp thu hồi lại năng lượng bị lãng phí mà còn làm giảm hao mòn cho hệ thống phanh ma sát truyền thống (Nguyễn Phụ Thượng Lưu &amp; Đỗ Nhật Trường, 2021).</w:t>
      </w:r>
    </w:p>
    <w:p w14:paraId="0FEE4DE4" w14:textId="77777777" w:rsidR="004F560F" w:rsidRPr="001E20F3" w:rsidRDefault="004F560F" w:rsidP="001E20F3">
      <w:pPr>
        <w:ind w:firstLine="284"/>
        <w:jc w:val="both"/>
        <w:rPr>
          <w:b/>
          <w:bCs/>
          <w:sz w:val="21"/>
          <w:szCs w:val="21"/>
        </w:rPr>
      </w:pPr>
      <w:r w:rsidRPr="001E20F3">
        <w:rPr>
          <w:b/>
          <w:bCs/>
          <w:sz w:val="21"/>
          <w:szCs w:val="21"/>
        </w:rPr>
        <w:t>2.2. Ứng dụng ô tô điện trong giảng dạy tại Khoa Động lực</w:t>
      </w:r>
    </w:p>
    <w:p w14:paraId="442ED92D" w14:textId="77777777" w:rsidR="004F560F" w:rsidRPr="001E20F3" w:rsidRDefault="004F560F" w:rsidP="001E20F3">
      <w:pPr>
        <w:ind w:firstLine="284"/>
        <w:jc w:val="both"/>
        <w:rPr>
          <w:sz w:val="21"/>
          <w:szCs w:val="21"/>
        </w:rPr>
      </w:pPr>
      <w:r w:rsidRPr="001E20F3">
        <w:rPr>
          <w:sz w:val="21"/>
          <w:szCs w:val="21"/>
        </w:rPr>
        <w:t>Việc tích hợp công nghệ ô tô điện vào chương trình đào tạo cần được thực hiện một cách có hệ thống trên cả ba phương diện: lý thuyết, thực hành và nghiên cứu.</w:t>
      </w:r>
    </w:p>
    <w:p w14:paraId="544E79C6" w14:textId="77777777" w:rsidR="004F560F" w:rsidRPr="001E20F3" w:rsidRDefault="004F560F" w:rsidP="001E20F3">
      <w:pPr>
        <w:ind w:firstLine="284"/>
        <w:jc w:val="both"/>
        <w:rPr>
          <w:sz w:val="21"/>
          <w:szCs w:val="21"/>
        </w:rPr>
      </w:pPr>
      <w:r w:rsidRPr="001E20F3">
        <w:rPr>
          <w:b/>
          <w:bCs/>
          <w:sz w:val="21"/>
          <w:szCs w:val="21"/>
        </w:rPr>
        <w:t>Về lý thuyết:</w:t>
      </w:r>
      <w:r w:rsidRPr="001E20F3">
        <w:rPr>
          <w:sz w:val="21"/>
          <w:szCs w:val="21"/>
        </w:rPr>
        <w:t xml:space="preserve"> Cần xây dựng các học phần chuyên sâu, bắt đầu từ những kiến thức tổng quan về lịch sử phát triển, các loại xe điện hóa (HEV, PHEV, BEV, FCEV), đến việc phân tích chi tiết cấu tạo và nguyên lý hoạt động của từng hệ thống như đã trình bày ở trên. Việc sử dụng các công cụ mô phỏng như Matlab/Simulink hay Proteus sẽ giúp sinh viên trực quan hóa các quá trình phức tạp, chẳng hạn như thuật toán điều khiển của BMS hay luồng công suất trong hệ thống truyền động (Phạm Quốc Thái &amp; Huỳnh Đức Trí, 2021).</w:t>
      </w:r>
    </w:p>
    <w:p w14:paraId="61A28662" w14:textId="77777777" w:rsidR="004F560F" w:rsidRPr="001E20F3" w:rsidRDefault="004F560F" w:rsidP="001E20F3">
      <w:pPr>
        <w:ind w:firstLine="284"/>
        <w:jc w:val="both"/>
        <w:rPr>
          <w:sz w:val="21"/>
          <w:szCs w:val="21"/>
        </w:rPr>
      </w:pPr>
      <w:r w:rsidRPr="001E20F3">
        <w:rPr>
          <w:b/>
          <w:bCs/>
          <w:sz w:val="21"/>
          <w:szCs w:val="21"/>
        </w:rPr>
        <w:t>Về thực hành:</w:t>
      </w:r>
      <w:r w:rsidRPr="001E20F3">
        <w:rPr>
          <w:sz w:val="21"/>
          <w:szCs w:val="21"/>
        </w:rPr>
        <w:t xml:space="preserve"> Đây là yếu tố cốt lõi. Sinh viên cần được thực hành trên các thiết bị thực tế. Trường CĐ Lý Tự Trọng đã có lợi thế khi sở hữu các mô hình và phương tiện cần thiết. Các bài thực hành cần được thiết kế để bao quát các kỹ năng thiết yếu:</w:t>
      </w:r>
    </w:p>
    <w:p w14:paraId="330A3532" w14:textId="77777777" w:rsidR="004F560F" w:rsidRPr="001E20F3" w:rsidRDefault="004F560F" w:rsidP="001E20F3">
      <w:pPr>
        <w:ind w:firstLine="284"/>
        <w:jc w:val="both"/>
        <w:rPr>
          <w:sz w:val="21"/>
          <w:szCs w:val="21"/>
        </w:rPr>
      </w:pPr>
      <w:r w:rsidRPr="001E20F3">
        <w:rPr>
          <w:b/>
          <w:bCs/>
          <w:sz w:val="21"/>
          <w:szCs w:val="21"/>
        </w:rPr>
        <w:t>An toàn:</w:t>
      </w:r>
      <w:r w:rsidRPr="001E20F3">
        <w:rPr>
          <w:sz w:val="21"/>
          <w:szCs w:val="21"/>
        </w:rPr>
        <w:t xml:space="preserve"> Thực hành quy trình ngắt kết nối và kiểm tra an toàn hệ thống điện cao áp.</w:t>
      </w:r>
    </w:p>
    <w:p w14:paraId="29A77F9B" w14:textId="77777777" w:rsidR="004F560F" w:rsidRPr="001E20F3" w:rsidRDefault="004F560F" w:rsidP="001E20F3">
      <w:pPr>
        <w:ind w:firstLine="284"/>
        <w:jc w:val="both"/>
        <w:rPr>
          <w:sz w:val="21"/>
          <w:szCs w:val="21"/>
        </w:rPr>
      </w:pPr>
      <w:r w:rsidRPr="001E20F3">
        <w:rPr>
          <w:sz w:val="21"/>
          <w:szCs w:val="21"/>
        </w:rPr>
        <w:t>Đo kiểm: Sử dụng đồng hồ vạn năng, megohmmeter, oscilloscope để đo kiểm các thông số của pin, động cơ, và các linh kiện điện tử công suất.</w:t>
      </w:r>
    </w:p>
    <w:p w14:paraId="19D718E1" w14:textId="77777777" w:rsidR="004F560F" w:rsidRPr="001E20F3" w:rsidRDefault="004F560F" w:rsidP="001E20F3">
      <w:pPr>
        <w:ind w:firstLine="284"/>
        <w:jc w:val="both"/>
        <w:rPr>
          <w:sz w:val="21"/>
          <w:szCs w:val="21"/>
        </w:rPr>
      </w:pPr>
      <w:r w:rsidRPr="001E20F3">
        <w:rPr>
          <w:b/>
          <w:bCs/>
          <w:sz w:val="21"/>
          <w:szCs w:val="21"/>
        </w:rPr>
        <w:t>Chẩn đoán:</w:t>
      </w:r>
      <w:r w:rsidRPr="001E20F3">
        <w:rPr>
          <w:sz w:val="21"/>
          <w:szCs w:val="21"/>
        </w:rPr>
        <w:t xml:space="preserve"> Sử dụng máy chẩn đoán chuyên dụng để đọc lỗi, xem dữ liệu trực tiếp và thực hiện các quy trình hiệu chỉnh trên xe thật hoặc mô hình chức năng.</w:t>
      </w:r>
    </w:p>
    <w:p w14:paraId="6BE232B9" w14:textId="77777777" w:rsidR="004F560F" w:rsidRPr="001E20F3" w:rsidRDefault="004F560F" w:rsidP="001E20F3">
      <w:pPr>
        <w:ind w:firstLine="284"/>
        <w:jc w:val="both"/>
        <w:rPr>
          <w:sz w:val="21"/>
          <w:szCs w:val="21"/>
        </w:rPr>
      </w:pPr>
      <w:r w:rsidRPr="001E20F3">
        <w:rPr>
          <w:sz w:val="21"/>
          <w:szCs w:val="21"/>
        </w:rPr>
        <w:t>Về nghiên cứu và phát triển: Khuyến khích sinh viên tham gia các dự án nghiên cứu khoa học, thực hiện các đồ án tốt nghiệp có tính ứng dụng cao như: thiết kế và chế tạo một mô hình xe điện cỡ nhỏ, nghiên cứu các giải pháp tối ưu hóa hệ thống làm mát pin, phát triển thuật toán cho hệ thống phanh tái sinh, hoặc xây dựng một trạm sạc mini sử dụng năng lượng mặt trời.</w:t>
      </w:r>
    </w:p>
    <w:p w14:paraId="5FC0CBE1" w14:textId="77777777" w:rsidR="004F560F" w:rsidRPr="001E20F3" w:rsidRDefault="004F560F" w:rsidP="001E20F3">
      <w:pPr>
        <w:ind w:firstLine="284"/>
        <w:jc w:val="both"/>
        <w:rPr>
          <w:b/>
          <w:bCs/>
          <w:sz w:val="21"/>
          <w:szCs w:val="21"/>
        </w:rPr>
      </w:pPr>
      <w:r w:rsidRPr="001E20F3">
        <w:rPr>
          <w:b/>
          <w:bCs/>
          <w:sz w:val="21"/>
          <w:szCs w:val="21"/>
        </w:rPr>
        <w:t>2.3. Giải pháp nâng cao chất lượng giảng dạy ô tô điện trong ngành công nghệ ô tô</w:t>
      </w:r>
    </w:p>
    <w:p w14:paraId="025A6D81" w14:textId="77777777" w:rsidR="004F560F" w:rsidRPr="001E20F3" w:rsidRDefault="004F560F" w:rsidP="001E20F3">
      <w:pPr>
        <w:ind w:firstLine="284"/>
        <w:jc w:val="both"/>
        <w:rPr>
          <w:b/>
          <w:bCs/>
          <w:sz w:val="21"/>
          <w:szCs w:val="21"/>
        </w:rPr>
      </w:pPr>
      <w:r w:rsidRPr="001E20F3">
        <w:rPr>
          <w:b/>
          <w:bCs/>
          <w:sz w:val="21"/>
          <w:szCs w:val="21"/>
        </w:rPr>
        <w:t>Để việc giảng dạy đạt hiệu quả cao nhất, cần một chiến lược đồng bộ:</w:t>
      </w:r>
    </w:p>
    <w:p w14:paraId="62279D84" w14:textId="77777777" w:rsidR="004F560F" w:rsidRPr="001E20F3" w:rsidRDefault="004F560F" w:rsidP="001E20F3">
      <w:pPr>
        <w:ind w:firstLine="284"/>
        <w:jc w:val="both"/>
        <w:rPr>
          <w:sz w:val="21"/>
          <w:szCs w:val="21"/>
        </w:rPr>
      </w:pPr>
      <w:r w:rsidRPr="001E20F3">
        <w:rPr>
          <w:b/>
          <w:bCs/>
          <w:sz w:val="21"/>
          <w:szCs w:val="21"/>
        </w:rPr>
        <w:t>Về nội dung chương trình:</w:t>
      </w:r>
      <w:r w:rsidRPr="001E20F3">
        <w:rPr>
          <w:sz w:val="21"/>
          <w:szCs w:val="21"/>
        </w:rPr>
        <w:t xml:space="preserve"> Cần rà soát và cập nhật chương trình đào tạo hiện có, giảm bớt những nội dung cơ khí truyền thống ít còn phù hợp, và tăng cường thời lượng cho các chuyên đề về công nghệ xe điện. Xây dựng các môn học chuyên sâu mới như "Công nghệ Pin và Hệ thống Lưu trữ Năng lượng", "Điện tử Công suất Ứng dụng trên Ô tô", và "Chẩn đoán Nâng cao Hệ thống Điện Cao áp".</w:t>
      </w:r>
    </w:p>
    <w:p w14:paraId="24D2BEE1" w14:textId="77777777" w:rsidR="004F560F" w:rsidRPr="001E20F3" w:rsidRDefault="004F560F" w:rsidP="001E20F3">
      <w:pPr>
        <w:ind w:firstLine="284"/>
        <w:jc w:val="both"/>
        <w:rPr>
          <w:sz w:val="21"/>
          <w:szCs w:val="21"/>
        </w:rPr>
      </w:pPr>
      <w:r w:rsidRPr="001E20F3">
        <w:rPr>
          <w:b/>
          <w:bCs/>
          <w:sz w:val="21"/>
          <w:szCs w:val="21"/>
        </w:rPr>
        <w:t>Về cơ sở vật chất:</w:t>
      </w:r>
      <w:r w:rsidRPr="001E20F3">
        <w:rPr>
          <w:sz w:val="21"/>
          <w:szCs w:val="21"/>
        </w:rPr>
        <w:t xml:space="preserve"> Tiếp tục đầu tư và hiện đại hóa phòng thực hành. Ngoài các mô hình cắt bổ, cần trang bị các bộ kit đào tạo có khả năng "tạo lỗi" (fault insertion), cho phép giảng viên mô phỏng các pan bệnh thực tế để sinh viên thực hành kỹ năng chẩn đoán.</w:t>
      </w:r>
    </w:p>
    <w:p w14:paraId="43F173C3" w14:textId="77777777" w:rsidR="004F560F" w:rsidRPr="001E20F3" w:rsidRDefault="004F560F" w:rsidP="001E20F3">
      <w:pPr>
        <w:ind w:firstLine="284"/>
        <w:jc w:val="both"/>
        <w:rPr>
          <w:sz w:val="21"/>
          <w:szCs w:val="21"/>
        </w:rPr>
      </w:pPr>
      <w:r w:rsidRPr="001E20F3">
        <w:rPr>
          <w:b/>
          <w:bCs/>
          <w:sz w:val="21"/>
          <w:szCs w:val="21"/>
        </w:rPr>
        <w:t>Về phương pháp giảng dạy:</w:t>
      </w:r>
      <w:r w:rsidRPr="001E20F3">
        <w:rPr>
          <w:sz w:val="21"/>
          <w:szCs w:val="21"/>
        </w:rPr>
        <w:t xml:space="preserve"> Chuyển đổi mạnh mẽ sang các phương pháp dạy học tích cực như học tập dựa trên dự án (Project-Based Learning) và học tập dựa trên vấn đề (Problem-Based Learning). Tăng cường </w:t>
      </w:r>
      <w:r w:rsidRPr="001E20F3">
        <w:rPr>
          <w:sz w:val="21"/>
          <w:szCs w:val="21"/>
        </w:rPr>
        <w:lastRenderedPageBreak/>
        <w:t>hợp tác với các doanh nghiệp như VinFast, Bosch, v.v., để tổ chức các buổi tham quan nhà máy, các buổi hội thảo chuyên đề do chuyên gia doanh nghiệp trình bày, và đặc biệt là các chương trình thực tập dài hạn.</w:t>
      </w:r>
    </w:p>
    <w:p w14:paraId="20F2D842" w14:textId="77777777" w:rsidR="004F560F" w:rsidRPr="001E20F3" w:rsidRDefault="004F560F" w:rsidP="001E20F3">
      <w:pPr>
        <w:ind w:firstLine="284"/>
        <w:jc w:val="both"/>
        <w:rPr>
          <w:sz w:val="21"/>
          <w:szCs w:val="21"/>
        </w:rPr>
      </w:pPr>
      <w:r w:rsidRPr="001E20F3">
        <w:rPr>
          <w:b/>
          <w:bCs/>
          <w:sz w:val="21"/>
          <w:szCs w:val="21"/>
        </w:rPr>
        <w:t>Về đội ngũ giảng viên:</w:t>
      </w:r>
      <w:r w:rsidRPr="001E20F3">
        <w:rPr>
          <w:sz w:val="21"/>
          <w:szCs w:val="21"/>
        </w:rPr>
        <w:t xml:space="preserve"> Tổ chức các khóa đào tạo, bồi dưỡng chuyên sâu trong và ngoài nước cho giảng viên. Khuyến khích giảng viên tham gia các dự án nghiên cứu và chuyển giao công nghệ với doanh nghiệp để không ngừng nâng cao trình độ chuyên môn và kinh nghiệm thực tiễn.</w:t>
      </w:r>
    </w:p>
    <w:p w14:paraId="1F5F1C58" w14:textId="77777777" w:rsidR="004F560F" w:rsidRPr="001E20F3" w:rsidRDefault="004F560F" w:rsidP="001E20F3">
      <w:pPr>
        <w:ind w:firstLine="284"/>
        <w:jc w:val="both"/>
        <w:rPr>
          <w:bCs/>
          <w:spacing w:val="-4"/>
          <w:w w:val="98"/>
          <w:sz w:val="21"/>
          <w:szCs w:val="21"/>
        </w:rPr>
      </w:pPr>
    </w:p>
    <w:p w14:paraId="1ECF1092" w14:textId="77777777" w:rsidR="004F560F" w:rsidRPr="001E20F3" w:rsidRDefault="004F560F" w:rsidP="001E20F3">
      <w:pPr>
        <w:keepNext/>
        <w:ind w:firstLine="284"/>
        <w:jc w:val="center"/>
        <w:rPr>
          <w:sz w:val="21"/>
          <w:szCs w:val="21"/>
        </w:rPr>
      </w:pPr>
      <w:r w:rsidRPr="001E20F3">
        <w:rPr>
          <w:noProof/>
          <w:sz w:val="21"/>
          <w:szCs w:val="21"/>
          <w:lang w:val="en-US"/>
        </w:rPr>
        <w:drawing>
          <wp:inline distT="0" distB="0" distL="0" distR="0" wp14:anchorId="2B3D7730" wp14:editId="222C85D7">
            <wp:extent cx="3829685" cy="2097440"/>
            <wp:effectExtent l="0" t="0" r="0" b="0"/>
            <wp:docPr id="4250314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31431" name="Picture 42503143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2599" cy="2099036"/>
                    </a:xfrm>
                    <a:prstGeom prst="rect">
                      <a:avLst/>
                    </a:prstGeom>
                  </pic:spPr>
                </pic:pic>
              </a:graphicData>
            </a:graphic>
          </wp:inline>
        </w:drawing>
      </w:r>
    </w:p>
    <w:p w14:paraId="08BB7826" w14:textId="2A6BF6F6" w:rsidR="004F560F" w:rsidRPr="001E20F3" w:rsidRDefault="004F560F" w:rsidP="001E20F3">
      <w:pPr>
        <w:pStyle w:val="Caption"/>
        <w:ind w:firstLine="284"/>
        <w:rPr>
          <w:rFonts w:cs="Times New Roman"/>
          <w:szCs w:val="21"/>
        </w:rPr>
      </w:pPr>
      <w:proofErr w:type="spellStart"/>
      <w:proofErr w:type="gramStart"/>
      <w:r w:rsidRPr="001E20F3">
        <w:rPr>
          <w:rFonts w:cs="Times New Roman"/>
          <w:szCs w:val="21"/>
        </w:rPr>
        <w:t>Hình</w:t>
      </w:r>
      <w:proofErr w:type="spellEnd"/>
      <w:r w:rsidRPr="001E20F3">
        <w:rPr>
          <w:rFonts w:cs="Times New Roman"/>
          <w:szCs w:val="21"/>
        </w:rPr>
        <w:t xml:space="preserve"> </w:t>
      </w:r>
      <w:r w:rsidR="00B14BF3">
        <w:rPr>
          <w:rFonts w:cs="Times New Roman"/>
          <w:szCs w:val="21"/>
        </w:rPr>
        <w:t>:</w:t>
      </w:r>
      <w:proofErr w:type="gramEnd"/>
      <w:r w:rsidRPr="001E20F3">
        <w:rPr>
          <w:rFonts w:cs="Times New Roman"/>
          <w:szCs w:val="21"/>
        </w:rPr>
        <w:t xml:space="preserve">. BYD </w:t>
      </w:r>
      <w:proofErr w:type="spellStart"/>
      <w:r w:rsidRPr="001E20F3">
        <w:rPr>
          <w:rFonts w:cs="Times New Roman"/>
          <w:szCs w:val="21"/>
        </w:rPr>
        <w:t>sealion</w:t>
      </w:r>
      <w:proofErr w:type="spellEnd"/>
      <w:r w:rsidRPr="001E20F3">
        <w:rPr>
          <w:rFonts w:cs="Times New Roman"/>
          <w:szCs w:val="21"/>
        </w:rPr>
        <w:t xml:space="preserve"> 6</w:t>
      </w:r>
    </w:p>
    <w:p w14:paraId="1AFD0BBF" w14:textId="27D90FBF" w:rsidR="004F560F" w:rsidRPr="001E20F3" w:rsidRDefault="001E20F3" w:rsidP="001E20F3">
      <w:pPr>
        <w:pStyle w:val="ListParagraph"/>
        <w:widowControl/>
        <w:numPr>
          <w:ilvl w:val="1"/>
          <w:numId w:val="46"/>
        </w:numPr>
        <w:autoSpaceDE/>
        <w:autoSpaceDN/>
        <w:spacing w:before="40"/>
        <w:ind w:left="0" w:firstLine="284"/>
        <w:contextualSpacing/>
        <w:rPr>
          <w:b/>
          <w:bCs/>
          <w:sz w:val="21"/>
          <w:szCs w:val="21"/>
        </w:rPr>
      </w:pPr>
      <w:r>
        <w:rPr>
          <w:b/>
          <w:bCs/>
          <w:sz w:val="21"/>
          <w:szCs w:val="21"/>
          <w:lang w:val="en-US"/>
        </w:rPr>
        <w:t xml:space="preserve"> </w:t>
      </w:r>
      <w:r w:rsidR="004F560F" w:rsidRPr="001E20F3">
        <w:rPr>
          <w:b/>
          <w:bCs/>
          <w:sz w:val="21"/>
          <w:szCs w:val="21"/>
        </w:rPr>
        <w:t>Kết luận.</w:t>
      </w:r>
    </w:p>
    <w:p w14:paraId="78B84BDD" w14:textId="77777777" w:rsidR="004F560F" w:rsidRPr="001E20F3" w:rsidRDefault="004F560F" w:rsidP="001E20F3">
      <w:pPr>
        <w:pStyle w:val="ListParagraph"/>
        <w:spacing w:before="40"/>
        <w:ind w:left="0" w:firstLine="284"/>
        <w:rPr>
          <w:sz w:val="21"/>
          <w:szCs w:val="21"/>
        </w:rPr>
      </w:pPr>
      <w:r w:rsidRPr="001E20F3">
        <w:rPr>
          <w:sz w:val="21"/>
          <w:szCs w:val="21"/>
        </w:rPr>
        <w:t>Việc ứng dụng ô tô điện vào giảng dạy ngành công nghệ ô tô không chỉ là một xu hướng mà là một yêu cầu tất yếu và mang ý nghĩa chiến lược trong bối cảnh cuộc cách mạng công nghiệp 4.0 và quá trình chuyển đổi năng lượng toàn cầu. Việc trang bị cho sinh viên những kiến thức và kỹ năng cập nhật về công nghệ xe điện sẽ giúp nâng cao đáng kể chất lượng nguồn nhân lực, đáp ứng nhu cầu cấp thiết của thị trường lao động và góp phần vào sự phát triển bền vững của ngành công nghiệp ô tô Việt Nam.</w:t>
      </w:r>
    </w:p>
    <w:p w14:paraId="5143674D" w14:textId="77777777" w:rsidR="004F560F" w:rsidRPr="00EE0B10" w:rsidRDefault="004F560F" w:rsidP="001E20F3">
      <w:pPr>
        <w:pStyle w:val="ListParagraph"/>
        <w:spacing w:before="40"/>
        <w:ind w:left="0" w:firstLine="284"/>
        <w:rPr>
          <w:sz w:val="21"/>
          <w:szCs w:val="21"/>
        </w:rPr>
      </w:pPr>
      <w:r w:rsidRPr="001E20F3">
        <w:rPr>
          <w:sz w:val="21"/>
          <w:szCs w:val="21"/>
        </w:rPr>
        <w:t>Thông qua việc tiếp cận và làm chủ công nghệ ô tô điện, sinh viên không chỉ nắm vững kiến thức chuyên môn mà còn được rèn luyện tư duy hệ thống, kỹ năng giải quyết vấn đề phức tạp, và khả năng thích ứng với sự thay đổi nhanh chóng của công nghệ. Tóm lại, đầu tư cho việc giảng dạy về ô tô điện hôm nay chính là đầu tư cho một tương lai giao thông xanh, thông minh và bền vững của đất nước ngày mai.</w:t>
      </w:r>
    </w:p>
    <w:p w14:paraId="21DEE54B" w14:textId="77777777" w:rsidR="004F560F" w:rsidRPr="00EE0B10" w:rsidRDefault="004F560F" w:rsidP="001E20F3">
      <w:pPr>
        <w:pStyle w:val="ListParagraph"/>
        <w:spacing w:before="40"/>
        <w:ind w:left="0" w:firstLine="284"/>
        <w:rPr>
          <w:b/>
          <w:bCs/>
          <w:sz w:val="21"/>
          <w:szCs w:val="21"/>
        </w:rPr>
      </w:pPr>
      <w:r w:rsidRPr="00EE0B10">
        <w:rPr>
          <w:b/>
          <w:bCs/>
          <w:sz w:val="21"/>
          <w:szCs w:val="21"/>
        </w:rPr>
        <w:t>Tài liệu tham khảo</w:t>
      </w:r>
    </w:p>
    <w:p w14:paraId="7F0F2C6F" w14:textId="77777777" w:rsidR="004F560F" w:rsidRPr="001E20F3" w:rsidRDefault="004F560F" w:rsidP="001E20F3">
      <w:pPr>
        <w:ind w:firstLine="284"/>
        <w:jc w:val="both"/>
        <w:rPr>
          <w:w w:val="98"/>
          <w:sz w:val="21"/>
          <w:szCs w:val="21"/>
        </w:rPr>
      </w:pPr>
      <w:r w:rsidRPr="001E20F3">
        <w:rPr>
          <w:w w:val="98"/>
          <w:sz w:val="21"/>
          <w:szCs w:val="21"/>
        </w:rPr>
        <w:t xml:space="preserve">AVERE. (n.d.). </w:t>
      </w:r>
      <w:r w:rsidRPr="001E20F3">
        <w:rPr>
          <w:i/>
          <w:iCs/>
          <w:w w:val="98"/>
          <w:sz w:val="21"/>
          <w:szCs w:val="21"/>
        </w:rPr>
        <w:t>The European Association for Electromobility</w:t>
      </w:r>
      <w:r w:rsidRPr="001E20F3">
        <w:rPr>
          <w:w w:val="98"/>
          <w:sz w:val="21"/>
          <w:szCs w:val="21"/>
        </w:rPr>
        <w:t xml:space="preserve">. </w:t>
      </w:r>
      <w:hyperlink r:id="rId12" w:tooltip="null" w:history="1">
        <w:r w:rsidRPr="001E20F3">
          <w:rPr>
            <w:rStyle w:val="Hyperlink"/>
            <w:rFonts w:eastAsia="Calibri"/>
            <w:w w:val="98"/>
            <w:sz w:val="21"/>
            <w:szCs w:val="21"/>
          </w:rPr>
          <w:t>https://www.emobilityeurope.org/</w:t>
        </w:r>
      </w:hyperlink>
    </w:p>
    <w:p w14:paraId="04289564" w14:textId="77777777" w:rsidR="004F560F" w:rsidRPr="001E20F3" w:rsidRDefault="004F560F" w:rsidP="001E20F3">
      <w:pPr>
        <w:ind w:firstLine="284"/>
        <w:jc w:val="both"/>
        <w:rPr>
          <w:w w:val="98"/>
          <w:sz w:val="21"/>
          <w:szCs w:val="21"/>
        </w:rPr>
      </w:pPr>
      <w:r w:rsidRPr="001E20F3">
        <w:rPr>
          <w:w w:val="98"/>
          <w:sz w:val="21"/>
          <w:szCs w:val="21"/>
        </w:rPr>
        <w:t xml:space="preserve">Chan, C. C., &amp; Wong, Y. S. (2004). Electric vehicles charge forward. </w:t>
      </w:r>
      <w:r w:rsidRPr="001E20F3">
        <w:rPr>
          <w:i/>
          <w:iCs/>
          <w:w w:val="98"/>
          <w:sz w:val="21"/>
          <w:szCs w:val="21"/>
        </w:rPr>
        <w:t>IEEE Power and Energy Magazine</w:t>
      </w:r>
      <w:r w:rsidRPr="001E20F3">
        <w:rPr>
          <w:w w:val="98"/>
          <w:sz w:val="21"/>
          <w:szCs w:val="21"/>
        </w:rPr>
        <w:t xml:space="preserve">, </w:t>
      </w:r>
      <w:r w:rsidRPr="001E20F3">
        <w:rPr>
          <w:i/>
          <w:iCs/>
          <w:w w:val="98"/>
          <w:sz w:val="21"/>
          <w:szCs w:val="21"/>
        </w:rPr>
        <w:t>2</w:t>
      </w:r>
      <w:r w:rsidRPr="001E20F3">
        <w:rPr>
          <w:w w:val="98"/>
          <w:sz w:val="21"/>
          <w:szCs w:val="21"/>
        </w:rPr>
        <w:t xml:space="preserve">(6), 24-33. </w:t>
      </w:r>
      <w:hyperlink r:id="rId13" w:tooltip="null" w:history="1">
        <w:r w:rsidRPr="001E20F3">
          <w:rPr>
            <w:rStyle w:val="Hyperlink"/>
            <w:rFonts w:eastAsia="Calibri"/>
            <w:w w:val="98"/>
            <w:sz w:val="21"/>
            <w:szCs w:val="21"/>
          </w:rPr>
          <w:t>https://doi.org/10.1109/MPAE.2004.1359010</w:t>
        </w:r>
      </w:hyperlink>
    </w:p>
    <w:p w14:paraId="23F7C292" w14:textId="77777777" w:rsidR="004F560F" w:rsidRPr="001E20F3" w:rsidRDefault="004F560F" w:rsidP="001E20F3">
      <w:pPr>
        <w:ind w:firstLine="284"/>
        <w:jc w:val="both"/>
        <w:rPr>
          <w:w w:val="98"/>
          <w:sz w:val="21"/>
          <w:szCs w:val="21"/>
        </w:rPr>
      </w:pPr>
      <w:r w:rsidRPr="001E20F3">
        <w:rPr>
          <w:w w:val="98"/>
          <w:sz w:val="21"/>
          <w:szCs w:val="21"/>
        </w:rPr>
        <w:t xml:space="preserve">Erjavec, J., &amp; Arias, J. (2022). </w:t>
      </w:r>
      <w:r w:rsidRPr="001E20F3">
        <w:rPr>
          <w:i/>
          <w:iCs/>
          <w:w w:val="98"/>
          <w:sz w:val="21"/>
          <w:szCs w:val="21"/>
        </w:rPr>
        <w:t>Electric, Hybrid and Fuel-Cell Vehicles</w:t>
      </w:r>
      <w:r w:rsidRPr="001E20F3">
        <w:rPr>
          <w:w w:val="98"/>
          <w:sz w:val="21"/>
          <w:szCs w:val="21"/>
        </w:rPr>
        <w:t>. Cengage Learning.</w:t>
      </w:r>
    </w:p>
    <w:p w14:paraId="72F01914" w14:textId="77777777" w:rsidR="004F560F" w:rsidRPr="001E20F3" w:rsidRDefault="004F560F" w:rsidP="001E20F3">
      <w:pPr>
        <w:ind w:firstLine="284"/>
        <w:jc w:val="both"/>
        <w:rPr>
          <w:w w:val="98"/>
          <w:sz w:val="21"/>
          <w:szCs w:val="21"/>
        </w:rPr>
      </w:pPr>
      <w:r w:rsidRPr="001E20F3">
        <w:rPr>
          <w:w w:val="98"/>
          <w:sz w:val="21"/>
          <w:szCs w:val="21"/>
        </w:rPr>
        <w:t xml:space="preserve">Larminie, J., &amp; Lowry, J. (2012). </w:t>
      </w:r>
      <w:r w:rsidRPr="001E20F3">
        <w:rPr>
          <w:i/>
          <w:iCs/>
          <w:w w:val="98"/>
          <w:sz w:val="21"/>
          <w:szCs w:val="21"/>
        </w:rPr>
        <w:t>Electric Vehicle Technology Explained</w:t>
      </w:r>
      <w:r w:rsidRPr="001E20F3">
        <w:rPr>
          <w:w w:val="98"/>
          <w:sz w:val="21"/>
          <w:szCs w:val="21"/>
        </w:rPr>
        <w:t xml:space="preserve"> (2nd ed.). Wiley. </w:t>
      </w:r>
      <w:hyperlink r:id="rId14" w:tooltip="null" w:history="1">
        <w:r w:rsidRPr="001E20F3">
          <w:rPr>
            <w:rStyle w:val="Hyperlink"/>
            <w:rFonts w:eastAsia="Calibri"/>
            <w:w w:val="98"/>
            <w:sz w:val="21"/>
            <w:szCs w:val="21"/>
          </w:rPr>
          <w:t>https://doi.org/10.1002/9781118361146</w:t>
        </w:r>
      </w:hyperlink>
    </w:p>
    <w:p w14:paraId="7FFEFD63" w14:textId="77777777" w:rsidR="004F560F" w:rsidRPr="001E20F3" w:rsidRDefault="004F560F" w:rsidP="001E20F3">
      <w:pPr>
        <w:ind w:firstLine="284"/>
        <w:jc w:val="both"/>
        <w:rPr>
          <w:w w:val="98"/>
          <w:sz w:val="21"/>
          <w:szCs w:val="21"/>
        </w:rPr>
      </w:pPr>
      <w:r w:rsidRPr="001E20F3">
        <w:rPr>
          <w:w w:val="98"/>
          <w:sz w:val="21"/>
          <w:szCs w:val="21"/>
        </w:rPr>
        <w:t xml:space="preserve">Nguyễn Phụ Thượng Lưu, &amp; Đỗ Nhật Trường. (2021). </w:t>
      </w:r>
      <w:r w:rsidRPr="001E20F3">
        <w:rPr>
          <w:i/>
          <w:iCs/>
          <w:w w:val="98"/>
          <w:sz w:val="21"/>
          <w:szCs w:val="21"/>
        </w:rPr>
        <w:t>Ô tô Điện, Hybrid và Fuel Cell</w:t>
      </w:r>
      <w:r w:rsidRPr="001E20F3">
        <w:rPr>
          <w:w w:val="98"/>
          <w:sz w:val="21"/>
          <w:szCs w:val="21"/>
        </w:rPr>
        <w:t>. Nhà xuất bản Khoa học và Kỹ thuật.</w:t>
      </w:r>
    </w:p>
    <w:p w14:paraId="744BB92C" w14:textId="77777777" w:rsidR="004F560F" w:rsidRPr="001E20F3" w:rsidRDefault="004F560F" w:rsidP="001E20F3">
      <w:pPr>
        <w:ind w:firstLine="284"/>
        <w:jc w:val="both"/>
        <w:rPr>
          <w:w w:val="98"/>
          <w:sz w:val="21"/>
          <w:szCs w:val="21"/>
        </w:rPr>
      </w:pPr>
      <w:r w:rsidRPr="001E20F3">
        <w:rPr>
          <w:w w:val="98"/>
          <w:sz w:val="21"/>
          <w:szCs w:val="21"/>
        </w:rPr>
        <w:t xml:space="preserve">Phạm Quốc Thái, &amp; Huỳnh Đức Trí. (2021). </w:t>
      </w:r>
      <w:r w:rsidRPr="001E20F3">
        <w:rPr>
          <w:i/>
          <w:iCs/>
          <w:w w:val="98"/>
          <w:sz w:val="21"/>
          <w:szCs w:val="21"/>
        </w:rPr>
        <w:t>Mô hình hóa và mô phỏng truyền động trên ô tô điện</w:t>
      </w:r>
      <w:r w:rsidRPr="001E20F3">
        <w:rPr>
          <w:w w:val="98"/>
          <w:sz w:val="21"/>
          <w:szCs w:val="21"/>
        </w:rPr>
        <w:t>. Nhà xuất bản Đại học Quốc gia TP.HCM.</w:t>
      </w:r>
    </w:p>
    <w:p w14:paraId="180BB0B7" w14:textId="77777777" w:rsidR="004F560F" w:rsidRPr="001E20F3" w:rsidRDefault="004F560F" w:rsidP="001E20F3">
      <w:pPr>
        <w:ind w:firstLine="284"/>
        <w:jc w:val="both"/>
        <w:rPr>
          <w:w w:val="98"/>
          <w:sz w:val="21"/>
          <w:szCs w:val="21"/>
          <w:lang w:val="it-IT"/>
        </w:rPr>
      </w:pPr>
      <w:r w:rsidRPr="001E20F3">
        <w:rPr>
          <w:w w:val="98"/>
          <w:sz w:val="21"/>
          <w:szCs w:val="21"/>
        </w:rPr>
        <w:t xml:space="preserve">U.S. Department of Energy. </w:t>
      </w:r>
      <w:r w:rsidRPr="001E20F3">
        <w:rPr>
          <w:w w:val="98"/>
          <w:sz w:val="21"/>
          <w:szCs w:val="21"/>
          <w:lang w:val="it-IT"/>
        </w:rPr>
        <w:t xml:space="preserve">(n.d.). </w:t>
      </w:r>
      <w:r w:rsidRPr="001E20F3">
        <w:rPr>
          <w:i/>
          <w:iCs/>
          <w:w w:val="98"/>
          <w:sz w:val="21"/>
          <w:szCs w:val="21"/>
          <w:lang w:val="it-IT"/>
        </w:rPr>
        <w:t>Alternative Fuels Data Center</w:t>
      </w:r>
      <w:r w:rsidRPr="001E20F3">
        <w:rPr>
          <w:w w:val="98"/>
          <w:sz w:val="21"/>
          <w:szCs w:val="21"/>
          <w:lang w:val="it-IT"/>
        </w:rPr>
        <w:t xml:space="preserve">. </w:t>
      </w:r>
      <w:hyperlink r:id="rId15" w:tooltip="null" w:history="1">
        <w:r w:rsidRPr="001E20F3">
          <w:rPr>
            <w:rStyle w:val="Hyperlink"/>
            <w:rFonts w:eastAsia="Calibri"/>
            <w:w w:val="98"/>
            <w:sz w:val="21"/>
            <w:szCs w:val="21"/>
            <w:lang w:val="it-IT"/>
          </w:rPr>
          <w:t>https://afdc.energy.gov</w:t>
        </w:r>
      </w:hyperlink>
    </w:p>
    <w:p w14:paraId="13872D55" w14:textId="77777777" w:rsidR="004F560F" w:rsidRPr="001E20F3" w:rsidRDefault="004F560F" w:rsidP="001E20F3">
      <w:pPr>
        <w:ind w:firstLine="284"/>
        <w:jc w:val="both"/>
        <w:rPr>
          <w:w w:val="98"/>
          <w:sz w:val="21"/>
          <w:szCs w:val="21"/>
          <w:lang w:val="it-IT"/>
        </w:rPr>
      </w:pPr>
      <w:r w:rsidRPr="001E20F3">
        <w:rPr>
          <w:w w:val="98"/>
          <w:sz w:val="21"/>
          <w:szCs w:val="21"/>
          <w:lang w:val="it-IT"/>
        </w:rPr>
        <w:t xml:space="preserve">VinFast Auto. (n.d.). </w:t>
      </w:r>
      <w:r w:rsidRPr="001E20F3">
        <w:rPr>
          <w:i/>
          <w:iCs/>
          <w:w w:val="98"/>
          <w:sz w:val="21"/>
          <w:szCs w:val="21"/>
          <w:lang w:val="it-IT"/>
        </w:rPr>
        <w:t>VinFast Auto</w:t>
      </w:r>
      <w:r w:rsidRPr="001E20F3">
        <w:rPr>
          <w:w w:val="98"/>
          <w:sz w:val="21"/>
          <w:szCs w:val="21"/>
          <w:lang w:val="it-IT"/>
        </w:rPr>
        <w:t xml:space="preserve">. </w:t>
      </w:r>
      <w:hyperlink r:id="rId16" w:tooltip="null" w:history="1">
        <w:r w:rsidRPr="001E20F3">
          <w:rPr>
            <w:rStyle w:val="Hyperlink"/>
            <w:rFonts w:eastAsia="Calibri"/>
            <w:w w:val="98"/>
            <w:sz w:val="21"/>
            <w:szCs w:val="21"/>
            <w:lang w:val="it-IT"/>
          </w:rPr>
          <w:t>https://vinfastauto.com/vn_vi</w:t>
        </w:r>
      </w:hyperlink>
    </w:p>
    <w:p w14:paraId="43E2C8FB" w14:textId="77777777" w:rsidR="004F560F" w:rsidRPr="001E20F3" w:rsidRDefault="004F560F" w:rsidP="001E20F3">
      <w:pPr>
        <w:ind w:firstLine="284"/>
        <w:jc w:val="both"/>
        <w:rPr>
          <w:w w:val="98"/>
          <w:sz w:val="21"/>
          <w:szCs w:val="21"/>
        </w:rPr>
      </w:pPr>
      <w:r w:rsidRPr="001E20F3">
        <w:rPr>
          <w:w w:val="98"/>
          <w:sz w:val="21"/>
          <w:szCs w:val="21"/>
          <w:lang w:val="it-IT"/>
        </w:rPr>
        <w:t xml:space="preserve">Wirasingha, S. G., &amp; Emadi, A. (2011). </w:t>
      </w:r>
      <w:r w:rsidRPr="001E20F3">
        <w:rPr>
          <w:w w:val="98"/>
          <w:sz w:val="21"/>
          <w:szCs w:val="21"/>
        </w:rPr>
        <w:t xml:space="preserve">Classification and review of control strategies for plug-in hybrid electric vehicles. </w:t>
      </w:r>
      <w:r w:rsidRPr="001E20F3">
        <w:rPr>
          <w:i/>
          <w:iCs/>
          <w:w w:val="98"/>
          <w:sz w:val="21"/>
          <w:szCs w:val="21"/>
        </w:rPr>
        <w:t>IEEE Transactions on Vehicular Technology</w:t>
      </w:r>
      <w:r w:rsidRPr="001E20F3">
        <w:rPr>
          <w:w w:val="98"/>
          <w:sz w:val="21"/>
          <w:szCs w:val="21"/>
        </w:rPr>
        <w:t xml:space="preserve">, </w:t>
      </w:r>
      <w:r w:rsidRPr="001E20F3">
        <w:rPr>
          <w:i/>
          <w:iCs/>
          <w:w w:val="98"/>
          <w:sz w:val="21"/>
          <w:szCs w:val="21"/>
        </w:rPr>
        <w:t>60</w:t>
      </w:r>
      <w:r w:rsidRPr="001E20F3">
        <w:rPr>
          <w:w w:val="98"/>
          <w:sz w:val="21"/>
          <w:szCs w:val="21"/>
        </w:rPr>
        <w:t xml:space="preserve">(1), 111-122. </w:t>
      </w:r>
      <w:hyperlink r:id="rId17" w:tooltip="null" w:history="1">
        <w:r w:rsidRPr="001E20F3">
          <w:rPr>
            <w:rStyle w:val="Hyperlink"/>
            <w:rFonts w:eastAsia="Calibri"/>
            <w:w w:val="98"/>
            <w:sz w:val="21"/>
            <w:szCs w:val="21"/>
          </w:rPr>
          <w:t>https://doi.org/10.1109/TVT.2010.2089441</w:t>
        </w:r>
      </w:hyperlink>
    </w:p>
    <w:p w14:paraId="581126C2" w14:textId="77777777" w:rsidR="001C3BAE" w:rsidRPr="00E81497" w:rsidRDefault="001C3BAE" w:rsidP="00CA71DC">
      <w:pPr>
        <w:jc w:val="center"/>
        <w:rPr>
          <w:rFonts w:eastAsiaTheme="minorEastAsia"/>
          <w:b/>
          <w:spacing w:val="-4"/>
          <w:w w:val="98"/>
          <w:kern w:val="32"/>
          <w:sz w:val="26"/>
          <w:szCs w:val="26"/>
          <w:lang w:eastAsia="vi-VN"/>
        </w:rPr>
      </w:pPr>
    </w:p>
    <w:p w14:paraId="55B6ABF6" w14:textId="77777777" w:rsidR="00190060" w:rsidRPr="00E81497" w:rsidRDefault="00190060" w:rsidP="00CA71DC">
      <w:pPr>
        <w:jc w:val="center"/>
        <w:rPr>
          <w:rFonts w:eastAsiaTheme="minorEastAsia"/>
          <w:b/>
          <w:spacing w:val="-4"/>
          <w:w w:val="98"/>
          <w:kern w:val="32"/>
          <w:sz w:val="26"/>
          <w:szCs w:val="26"/>
          <w:lang w:eastAsia="vi-VN"/>
        </w:rPr>
      </w:pPr>
    </w:p>
    <w:p w14:paraId="1E9C1F14" w14:textId="77777777" w:rsidR="00190060" w:rsidRPr="00E81497" w:rsidRDefault="00190060" w:rsidP="00CA71DC">
      <w:pPr>
        <w:jc w:val="center"/>
        <w:rPr>
          <w:rFonts w:eastAsiaTheme="minorEastAsia"/>
          <w:b/>
          <w:spacing w:val="-4"/>
          <w:w w:val="98"/>
          <w:kern w:val="32"/>
          <w:sz w:val="26"/>
          <w:szCs w:val="26"/>
          <w:lang w:eastAsia="vi-VN"/>
        </w:rPr>
      </w:pPr>
    </w:p>
    <w:p w14:paraId="5993DD5B" w14:textId="0726016B" w:rsidR="00CA71DC" w:rsidRPr="00E81497" w:rsidRDefault="00CA71DC" w:rsidP="00CA71DC">
      <w:pPr>
        <w:jc w:val="center"/>
        <w:rPr>
          <w:rFonts w:eastAsiaTheme="minorEastAsia"/>
          <w:b/>
          <w:spacing w:val="-4"/>
          <w:w w:val="98"/>
          <w:kern w:val="32"/>
          <w:sz w:val="26"/>
          <w:szCs w:val="26"/>
          <w:lang w:eastAsia="vi-VN"/>
        </w:rPr>
      </w:pPr>
      <w:r w:rsidRPr="00820FF4">
        <w:rPr>
          <w:rFonts w:eastAsiaTheme="minorEastAsia"/>
          <w:b/>
          <w:spacing w:val="-4"/>
          <w:w w:val="98"/>
          <w:kern w:val="32"/>
          <w:sz w:val="26"/>
          <w:szCs w:val="26"/>
          <w:lang w:eastAsia="vi-VN"/>
        </w:rPr>
        <w:lastRenderedPageBreak/>
        <w:t>ỨNG DỤNG TRÍ TUỆ NHÂN TẠO TRONG ĐÀO TẠO NGUỒN NHÂN LỰC CHẤT LƯỢNG CAO ĐÁP ỨNG YÊU CẦU DOANH NGHIỆP TRONG BỐI CẢNH HỘI NHẬP QUỐC TẾ</w:t>
      </w:r>
    </w:p>
    <w:p w14:paraId="229B6B53" w14:textId="77777777" w:rsidR="00FC427B" w:rsidRPr="00E81497" w:rsidRDefault="00FC427B" w:rsidP="00CA71DC">
      <w:pPr>
        <w:jc w:val="center"/>
        <w:rPr>
          <w:rFonts w:eastAsiaTheme="minorEastAsia"/>
          <w:b/>
          <w:spacing w:val="-4"/>
          <w:w w:val="98"/>
          <w:kern w:val="32"/>
          <w:sz w:val="26"/>
          <w:szCs w:val="26"/>
          <w:lang w:eastAsia="vi-VN"/>
        </w:rPr>
      </w:pPr>
    </w:p>
    <w:p w14:paraId="189FC6F3" w14:textId="77777777" w:rsidR="00CA71DC" w:rsidRDefault="00CA71DC" w:rsidP="00CA71DC">
      <w:pPr>
        <w:jc w:val="center"/>
        <w:rPr>
          <w:sz w:val="26"/>
          <w:szCs w:val="26"/>
          <w:lang w:val="en"/>
        </w:rPr>
      </w:pPr>
      <w:r w:rsidRPr="00190060">
        <w:rPr>
          <w:sz w:val="26"/>
          <w:szCs w:val="26"/>
          <w:lang w:val="en"/>
        </w:rPr>
        <w:t>APPLICATION OF ARTIFICIAL INTELLIGENCE IN TRAINING HIGH-QUALITY HUMAN RESOURCES TO MEET BUSINESS REQUIREMENTS IN THE CONTEXT OF INTERNATIONAL INTEGRATION</w:t>
      </w:r>
    </w:p>
    <w:p w14:paraId="6FDD3C5F" w14:textId="77777777" w:rsidR="00FC427B" w:rsidRPr="00190060" w:rsidRDefault="00FC427B" w:rsidP="00CA71DC">
      <w:pPr>
        <w:jc w:val="center"/>
        <w:rPr>
          <w:sz w:val="26"/>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CA71DC" w:rsidRPr="00974357" w14:paraId="37D8BDDF" w14:textId="77777777" w:rsidTr="00B32EFD">
        <w:tc>
          <w:tcPr>
            <w:tcW w:w="2552" w:type="dxa"/>
            <w:vAlign w:val="center"/>
          </w:tcPr>
          <w:p w14:paraId="44A0186A" w14:textId="77777777" w:rsidR="00CA71DC" w:rsidRDefault="00CA71DC" w:rsidP="00B32EFD">
            <w:pPr>
              <w:spacing w:before="40"/>
              <w:rPr>
                <w:b/>
                <w:spacing w:val="-4"/>
                <w:w w:val="98"/>
                <w:szCs w:val="26"/>
              </w:rPr>
            </w:pPr>
            <w:r>
              <w:rPr>
                <w:b/>
                <w:spacing w:val="-4"/>
                <w:w w:val="98"/>
                <w:szCs w:val="26"/>
              </w:rPr>
              <w:t>Nguyễn Hữu Lương</w:t>
            </w:r>
            <w:r w:rsidRPr="00974357">
              <w:rPr>
                <w:b/>
                <w:spacing w:val="-4"/>
                <w:w w:val="98"/>
                <w:szCs w:val="26"/>
                <w:vertAlign w:val="superscript"/>
              </w:rPr>
              <w:t>1</w:t>
            </w:r>
            <w:r w:rsidRPr="00974357">
              <w:rPr>
                <w:b/>
                <w:spacing w:val="-4"/>
                <w:w w:val="98"/>
                <w:szCs w:val="26"/>
              </w:rPr>
              <w:t xml:space="preserve"> </w:t>
            </w:r>
          </w:p>
          <w:p w14:paraId="4CD586EE" w14:textId="77777777" w:rsidR="00CA71DC" w:rsidRPr="005557A7" w:rsidRDefault="00CA71DC" w:rsidP="00B32EFD">
            <w:pPr>
              <w:spacing w:before="40"/>
              <w:rPr>
                <w:b/>
                <w:spacing w:val="-4"/>
                <w:w w:val="98"/>
                <w:szCs w:val="26"/>
                <w:vertAlign w:val="superscript"/>
              </w:rPr>
            </w:pPr>
            <w:r>
              <w:rPr>
                <w:b/>
                <w:spacing w:val="-4"/>
                <w:w w:val="98"/>
                <w:szCs w:val="26"/>
              </w:rPr>
              <w:t>Hà Quốc Bảo</w:t>
            </w:r>
            <w:r>
              <w:rPr>
                <w:b/>
                <w:spacing w:val="-4"/>
                <w:w w:val="98"/>
                <w:szCs w:val="26"/>
                <w:vertAlign w:val="superscript"/>
              </w:rPr>
              <w:t>1</w:t>
            </w:r>
          </w:p>
        </w:tc>
        <w:tc>
          <w:tcPr>
            <w:tcW w:w="281" w:type="dxa"/>
            <w:vMerge w:val="restart"/>
            <w:vAlign w:val="center"/>
          </w:tcPr>
          <w:p w14:paraId="36A62BEF" w14:textId="77777777" w:rsidR="00CA71DC" w:rsidRPr="00974357" w:rsidRDefault="00CA71DC" w:rsidP="00B32EFD">
            <w:pPr>
              <w:spacing w:before="40"/>
              <w:jc w:val="both"/>
              <w:rPr>
                <w:spacing w:val="-4"/>
                <w:w w:val="98"/>
                <w:szCs w:val="26"/>
              </w:rPr>
            </w:pPr>
          </w:p>
        </w:tc>
        <w:tc>
          <w:tcPr>
            <w:tcW w:w="6239" w:type="dxa"/>
            <w:vAlign w:val="center"/>
          </w:tcPr>
          <w:p w14:paraId="1FF030A4" w14:textId="77777777" w:rsidR="00CA71DC" w:rsidRPr="00974357" w:rsidRDefault="00CA71DC" w:rsidP="00B32EFD">
            <w:pPr>
              <w:spacing w:before="40"/>
              <w:jc w:val="both"/>
              <w:rPr>
                <w:spacing w:val="-4"/>
                <w:w w:val="98"/>
                <w:szCs w:val="26"/>
              </w:rPr>
            </w:pPr>
            <w:r w:rsidRPr="00974357">
              <w:rPr>
                <w:spacing w:val="-4"/>
                <w:w w:val="98"/>
                <w:szCs w:val="26"/>
                <w:vertAlign w:val="superscript"/>
              </w:rPr>
              <w:t>1</w:t>
            </w:r>
            <w:r w:rsidRPr="00974357">
              <w:rPr>
                <w:spacing w:val="-4"/>
                <w:w w:val="98"/>
                <w:szCs w:val="26"/>
              </w:rPr>
              <w:t xml:space="preserve">Trường Cao đẳng Lý Tự Trọng TP. HCM </w:t>
            </w:r>
          </w:p>
          <w:p w14:paraId="5C86BBA0" w14:textId="77777777" w:rsidR="00CA71DC" w:rsidRPr="00974357" w:rsidRDefault="00CA71DC" w:rsidP="00B32EFD">
            <w:pPr>
              <w:spacing w:before="40"/>
              <w:jc w:val="both"/>
              <w:rPr>
                <w:i/>
                <w:spacing w:val="-4"/>
                <w:w w:val="98"/>
                <w:szCs w:val="26"/>
              </w:rPr>
            </w:pPr>
            <w:r w:rsidRPr="00974357">
              <w:rPr>
                <w:i/>
                <w:spacing w:val="-4"/>
                <w:w w:val="98"/>
                <w:szCs w:val="26"/>
              </w:rPr>
              <w:t>Email:</w:t>
            </w:r>
            <w:r>
              <w:rPr>
                <w:i/>
                <w:spacing w:val="-4"/>
                <w:w w:val="98"/>
                <w:szCs w:val="26"/>
              </w:rPr>
              <w:t xml:space="preserve"> </w:t>
            </w:r>
            <w:r w:rsidRPr="007C0B50">
              <w:rPr>
                <w:i/>
                <w:iCs/>
              </w:rPr>
              <w:t>nhl87spkt@gmail.com</w:t>
            </w:r>
            <w:r>
              <w:rPr>
                <w:i/>
                <w:spacing w:val="-4"/>
                <w:w w:val="98"/>
                <w:szCs w:val="26"/>
              </w:rPr>
              <w:t>; haquocbao@lttc.edu.vn</w:t>
            </w:r>
          </w:p>
        </w:tc>
      </w:tr>
      <w:tr w:rsidR="00CA71DC" w:rsidRPr="00974357" w14:paraId="2E63A643" w14:textId="77777777" w:rsidTr="00B32EFD">
        <w:tc>
          <w:tcPr>
            <w:tcW w:w="2552" w:type="dxa"/>
            <w:vAlign w:val="center"/>
          </w:tcPr>
          <w:p w14:paraId="10F8D833" w14:textId="77777777" w:rsidR="00CA71DC" w:rsidRPr="00974357" w:rsidRDefault="00CA71DC" w:rsidP="00B32EFD">
            <w:pPr>
              <w:ind w:left="29"/>
              <w:jc w:val="both"/>
              <w:rPr>
                <w:i/>
                <w:spacing w:val="-4"/>
                <w:w w:val="98"/>
                <w:szCs w:val="26"/>
              </w:rPr>
            </w:pPr>
          </w:p>
        </w:tc>
        <w:tc>
          <w:tcPr>
            <w:tcW w:w="281" w:type="dxa"/>
            <w:vMerge/>
            <w:vAlign w:val="center"/>
          </w:tcPr>
          <w:p w14:paraId="358ADB3E" w14:textId="77777777" w:rsidR="00CA71DC" w:rsidRPr="00974357" w:rsidRDefault="00CA71DC" w:rsidP="00B32EFD">
            <w:pPr>
              <w:spacing w:before="40"/>
              <w:jc w:val="both"/>
              <w:rPr>
                <w:spacing w:val="-4"/>
                <w:w w:val="98"/>
                <w:szCs w:val="26"/>
              </w:rPr>
            </w:pPr>
          </w:p>
        </w:tc>
        <w:tc>
          <w:tcPr>
            <w:tcW w:w="6239" w:type="dxa"/>
            <w:vAlign w:val="center"/>
          </w:tcPr>
          <w:p w14:paraId="2B09B4A3" w14:textId="77777777" w:rsidR="00CA71DC" w:rsidRPr="00974357" w:rsidRDefault="00CA71DC" w:rsidP="00B32EFD">
            <w:pPr>
              <w:spacing w:before="40"/>
              <w:jc w:val="both"/>
              <w:rPr>
                <w:spacing w:val="-4"/>
                <w:w w:val="98"/>
                <w:szCs w:val="26"/>
              </w:rPr>
            </w:pPr>
          </w:p>
        </w:tc>
      </w:tr>
      <w:tr w:rsidR="00CA71DC" w:rsidRPr="00974357" w14:paraId="2A0FBF83" w14:textId="77777777" w:rsidTr="00B32EFD">
        <w:trPr>
          <w:trHeight w:val="198"/>
        </w:trPr>
        <w:tc>
          <w:tcPr>
            <w:tcW w:w="2552" w:type="dxa"/>
            <w:shd w:val="clear" w:color="auto" w:fill="FFFFFF" w:themeFill="background1"/>
          </w:tcPr>
          <w:p w14:paraId="3FEE1209" w14:textId="77777777" w:rsidR="00CA71DC" w:rsidRPr="00974357" w:rsidRDefault="00CA71DC" w:rsidP="00B32EFD">
            <w:pPr>
              <w:jc w:val="both"/>
              <w:rPr>
                <w:b/>
                <w:spacing w:val="-4"/>
                <w:w w:val="98"/>
                <w:szCs w:val="26"/>
              </w:rPr>
            </w:pPr>
            <w:r>
              <w:rPr>
                <w:rFonts w:eastAsiaTheme="minorEastAsia" w:cstheme="majorHAnsi"/>
                <w:b/>
                <w:bCs/>
                <w:spacing w:val="-4"/>
                <w:w w:val="98"/>
                <w:szCs w:val="21"/>
              </w:rPr>
              <w:t>Từ khóa</w:t>
            </w:r>
            <w:r w:rsidRPr="00974357">
              <w:rPr>
                <w:rFonts w:eastAsiaTheme="minorEastAsia" w:cstheme="majorHAnsi"/>
                <w:b/>
                <w:bCs/>
                <w:spacing w:val="-4"/>
                <w:w w:val="98"/>
                <w:szCs w:val="21"/>
              </w:rPr>
              <w:t>:</w:t>
            </w:r>
          </w:p>
        </w:tc>
        <w:tc>
          <w:tcPr>
            <w:tcW w:w="281" w:type="dxa"/>
            <w:vMerge/>
            <w:tcBorders>
              <w:right w:val="single" w:sz="18" w:space="0" w:color="404040" w:themeColor="text1" w:themeTint="BF"/>
            </w:tcBorders>
            <w:shd w:val="clear" w:color="auto" w:fill="FFFFFF" w:themeFill="background1"/>
            <w:vAlign w:val="center"/>
          </w:tcPr>
          <w:p w14:paraId="2B36B7DD" w14:textId="77777777" w:rsidR="00CA71DC" w:rsidRPr="00974357" w:rsidRDefault="00CA71DC" w:rsidP="00B32EFD">
            <w:pPr>
              <w:spacing w:before="40"/>
              <w:rPr>
                <w:b/>
                <w:spacing w:val="-4"/>
                <w:w w:val="98"/>
                <w:szCs w:val="26"/>
              </w:rPr>
            </w:pPr>
          </w:p>
        </w:tc>
        <w:tc>
          <w:tcPr>
            <w:tcW w:w="6239" w:type="dxa"/>
            <w:tcBorders>
              <w:left w:val="single" w:sz="18" w:space="0" w:color="404040" w:themeColor="text1" w:themeTint="BF"/>
            </w:tcBorders>
            <w:shd w:val="clear" w:color="auto" w:fill="DDD9C3" w:themeFill="background2" w:themeFillShade="E6"/>
            <w:vAlign w:val="center"/>
          </w:tcPr>
          <w:p w14:paraId="6D3875E5" w14:textId="77777777" w:rsidR="00CA71DC" w:rsidRPr="00974357" w:rsidRDefault="00CA71DC" w:rsidP="00B32EFD">
            <w:pPr>
              <w:spacing w:before="40"/>
              <w:rPr>
                <w:b/>
                <w:spacing w:val="-4"/>
                <w:w w:val="98"/>
                <w:szCs w:val="26"/>
              </w:rPr>
            </w:pPr>
            <w:r w:rsidRPr="00974357">
              <w:rPr>
                <w:b/>
                <w:spacing w:val="-4"/>
                <w:w w:val="98"/>
                <w:szCs w:val="26"/>
              </w:rPr>
              <w:t>TÓM TẮT:</w:t>
            </w:r>
          </w:p>
        </w:tc>
      </w:tr>
      <w:tr w:rsidR="00CA71DC" w:rsidRPr="00974357" w14:paraId="1CF61931" w14:textId="77777777" w:rsidTr="00B32EFD">
        <w:trPr>
          <w:trHeight w:val="854"/>
        </w:trPr>
        <w:tc>
          <w:tcPr>
            <w:tcW w:w="2552" w:type="dxa"/>
          </w:tcPr>
          <w:p w14:paraId="3932DF07" w14:textId="77777777" w:rsidR="00CA71DC" w:rsidRPr="00A835A2" w:rsidRDefault="00CA71DC" w:rsidP="00B32EFD">
            <w:pPr>
              <w:spacing w:after="200" w:line="276" w:lineRule="auto"/>
              <w:jc w:val="both"/>
            </w:pPr>
            <w:r w:rsidRPr="00A835A2">
              <w:t>Trí tuệ nhân tạo (AI)</w:t>
            </w:r>
            <w:r>
              <w:t xml:space="preserve">; </w:t>
            </w:r>
            <w:r w:rsidRPr="00A835A2">
              <w:t>Đào tạo nguồn nhân lực</w:t>
            </w:r>
            <w:r>
              <w:t xml:space="preserve">; </w:t>
            </w:r>
            <w:r w:rsidRPr="00A835A2">
              <w:t>Chuyển đổi số trong giáo dục</w:t>
            </w:r>
            <w:r>
              <w:t xml:space="preserve">; </w:t>
            </w:r>
            <w:r w:rsidRPr="00A835A2">
              <w:t>Hệ thống học tập thích ứng</w:t>
            </w:r>
            <w:r>
              <w:t xml:space="preserve">; </w:t>
            </w:r>
            <w:r w:rsidRPr="00A835A2">
              <w:t>Giáo dục cá nhân hóa</w:t>
            </w:r>
            <w:r>
              <w:t xml:space="preserve">; </w:t>
            </w:r>
            <w:r w:rsidRPr="00A835A2">
              <w:t>Hợp tác nhà trường – doanh nghiệp</w:t>
            </w:r>
            <w:r>
              <w:t xml:space="preserve">; </w:t>
            </w:r>
            <w:r w:rsidRPr="00A835A2">
              <w:t>Nguồn nhân lực chất lượng cao</w:t>
            </w:r>
            <w:r>
              <w:t xml:space="preserve">; </w:t>
            </w:r>
            <w:r w:rsidRPr="00A835A2">
              <w:t>Hội nhập quốc tế</w:t>
            </w:r>
            <w:r>
              <w:t>.</w:t>
            </w:r>
          </w:p>
          <w:p w14:paraId="6FA2F298" w14:textId="77777777" w:rsidR="00CA71DC" w:rsidRDefault="00CA71DC" w:rsidP="00B32EFD">
            <w:pPr>
              <w:spacing w:before="40"/>
              <w:ind w:left="28"/>
              <w:jc w:val="both"/>
              <w:rPr>
                <w:spacing w:val="-4"/>
                <w:w w:val="98"/>
                <w:szCs w:val="26"/>
              </w:rPr>
            </w:pPr>
          </w:p>
          <w:p w14:paraId="5941B65D" w14:textId="77777777" w:rsidR="00CA71DC" w:rsidRDefault="00CA71DC" w:rsidP="00B32EFD">
            <w:pPr>
              <w:spacing w:before="40"/>
              <w:ind w:left="28"/>
              <w:jc w:val="both"/>
              <w:rPr>
                <w:spacing w:val="-4"/>
                <w:w w:val="98"/>
                <w:szCs w:val="26"/>
              </w:rPr>
            </w:pPr>
          </w:p>
          <w:p w14:paraId="48FE0572" w14:textId="77777777" w:rsidR="00CA71DC" w:rsidRDefault="00CA71DC" w:rsidP="00B32EFD">
            <w:pPr>
              <w:spacing w:before="40"/>
              <w:ind w:left="28"/>
              <w:jc w:val="both"/>
              <w:rPr>
                <w:spacing w:val="-4"/>
                <w:w w:val="98"/>
                <w:szCs w:val="26"/>
              </w:rPr>
            </w:pPr>
          </w:p>
          <w:p w14:paraId="5423C353" w14:textId="77777777" w:rsidR="00CA71DC" w:rsidRDefault="00CA71DC" w:rsidP="00B32EFD">
            <w:pPr>
              <w:spacing w:before="40"/>
              <w:ind w:left="28"/>
              <w:jc w:val="both"/>
              <w:rPr>
                <w:spacing w:val="-4"/>
                <w:w w:val="98"/>
                <w:szCs w:val="26"/>
              </w:rPr>
            </w:pPr>
          </w:p>
          <w:p w14:paraId="7B0929FB" w14:textId="77777777" w:rsidR="00CA71DC" w:rsidRDefault="00CA71DC" w:rsidP="00B32EFD">
            <w:pPr>
              <w:spacing w:before="40"/>
              <w:ind w:left="28"/>
              <w:jc w:val="both"/>
              <w:rPr>
                <w:spacing w:val="-4"/>
                <w:w w:val="98"/>
                <w:szCs w:val="26"/>
              </w:rPr>
            </w:pPr>
          </w:p>
          <w:p w14:paraId="299C726E" w14:textId="77777777" w:rsidR="00CA71DC" w:rsidRDefault="00CA71DC" w:rsidP="00B32EFD">
            <w:pPr>
              <w:spacing w:before="40"/>
              <w:ind w:left="28"/>
              <w:jc w:val="both"/>
              <w:rPr>
                <w:spacing w:val="-4"/>
                <w:w w:val="98"/>
                <w:szCs w:val="26"/>
              </w:rPr>
            </w:pPr>
          </w:p>
          <w:p w14:paraId="71DE9D55" w14:textId="77777777" w:rsidR="00CA71DC" w:rsidRDefault="00CA71DC" w:rsidP="00B32EFD">
            <w:pPr>
              <w:spacing w:before="40"/>
              <w:ind w:left="28"/>
              <w:jc w:val="both"/>
              <w:rPr>
                <w:spacing w:val="-4"/>
                <w:w w:val="98"/>
                <w:szCs w:val="26"/>
              </w:rPr>
            </w:pPr>
          </w:p>
          <w:p w14:paraId="0446A8A3" w14:textId="77777777" w:rsidR="00CA71DC" w:rsidRDefault="00CA71DC" w:rsidP="00B32EFD">
            <w:pPr>
              <w:spacing w:before="40"/>
              <w:ind w:left="28"/>
              <w:jc w:val="both"/>
              <w:rPr>
                <w:spacing w:val="-4"/>
                <w:w w:val="98"/>
                <w:szCs w:val="26"/>
              </w:rPr>
            </w:pPr>
          </w:p>
          <w:p w14:paraId="25C03847" w14:textId="77777777" w:rsidR="00CA71DC" w:rsidRDefault="00CA71DC" w:rsidP="00B32EFD">
            <w:pPr>
              <w:spacing w:before="40"/>
              <w:ind w:left="28"/>
              <w:jc w:val="both"/>
              <w:rPr>
                <w:spacing w:val="-4"/>
                <w:w w:val="98"/>
                <w:szCs w:val="26"/>
              </w:rPr>
            </w:pPr>
          </w:p>
          <w:p w14:paraId="5A3BC512" w14:textId="77777777" w:rsidR="00CA71DC" w:rsidRDefault="00CA71DC" w:rsidP="00B32EFD">
            <w:pPr>
              <w:spacing w:before="40"/>
              <w:ind w:left="28"/>
              <w:jc w:val="both"/>
              <w:rPr>
                <w:spacing w:val="-4"/>
                <w:w w:val="98"/>
                <w:szCs w:val="26"/>
              </w:rPr>
            </w:pPr>
          </w:p>
          <w:p w14:paraId="4204361B" w14:textId="77777777" w:rsidR="00CA71DC" w:rsidRDefault="00CA71DC" w:rsidP="00B32EFD">
            <w:pPr>
              <w:spacing w:before="40"/>
              <w:ind w:left="28"/>
              <w:jc w:val="both"/>
              <w:rPr>
                <w:spacing w:val="-4"/>
                <w:w w:val="98"/>
                <w:szCs w:val="26"/>
              </w:rPr>
            </w:pPr>
            <w:r w:rsidRPr="00974357">
              <w:rPr>
                <w:rFonts w:eastAsiaTheme="minorEastAsia" w:cstheme="majorHAnsi"/>
                <w:b/>
                <w:bCs/>
                <w:spacing w:val="-4"/>
                <w:w w:val="98"/>
                <w:szCs w:val="21"/>
              </w:rPr>
              <w:t>Keywords:</w:t>
            </w:r>
          </w:p>
          <w:p w14:paraId="369C793C" w14:textId="77777777" w:rsidR="00CA71DC" w:rsidRPr="00A835A2" w:rsidRDefault="00CA71DC" w:rsidP="00B32EFD">
            <w:pPr>
              <w:spacing w:after="200" w:line="276" w:lineRule="auto"/>
              <w:jc w:val="both"/>
            </w:pPr>
            <w:r w:rsidRPr="00A835A2">
              <w:t>Artificial Intelligence (AI)</w:t>
            </w:r>
            <w:r>
              <w:t xml:space="preserve">; </w:t>
            </w:r>
            <w:r w:rsidRPr="00A835A2">
              <w:t>Human Resource Training</w:t>
            </w:r>
            <w:r>
              <w:t xml:space="preserve">; </w:t>
            </w:r>
            <w:r w:rsidRPr="00A835A2">
              <w:t>Digital Transformation in Education</w:t>
            </w:r>
            <w:r>
              <w:t xml:space="preserve">; </w:t>
            </w:r>
            <w:r w:rsidRPr="00A835A2">
              <w:t>Adaptive Learning Systems</w:t>
            </w:r>
            <w:r>
              <w:t xml:space="preserve">; </w:t>
            </w:r>
            <w:r w:rsidRPr="00A835A2">
              <w:t>Personalized Education</w:t>
            </w:r>
            <w:r>
              <w:t xml:space="preserve">; </w:t>
            </w:r>
            <w:r w:rsidRPr="00A835A2">
              <w:t>School–Enterprise Collaboration</w:t>
            </w:r>
            <w:r>
              <w:t xml:space="preserve">; </w:t>
            </w:r>
            <w:r w:rsidRPr="00A835A2">
              <w:t>High-Quality Workforce</w:t>
            </w:r>
            <w:r>
              <w:t xml:space="preserve">; </w:t>
            </w:r>
            <w:r w:rsidRPr="00A835A2">
              <w:t>Global Integration</w:t>
            </w:r>
            <w:r>
              <w:t>.</w:t>
            </w:r>
          </w:p>
          <w:p w14:paraId="2BE3BAF4" w14:textId="77777777" w:rsidR="00CA71DC" w:rsidRPr="00974357" w:rsidRDefault="00CA71DC" w:rsidP="00B32EFD">
            <w:pPr>
              <w:spacing w:before="40"/>
              <w:ind w:left="28"/>
              <w:jc w:val="both"/>
              <w:rPr>
                <w:spacing w:val="-4"/>
                <w:w w:val="98"/>
                <w:szCs w:val="26"/>
              </w:rPr>
            </w:pPr>
          </w:p>
        </w:tc>
        <w:tc>
          <w:tcPr>
            <w:tcW w:w="281" w:type="dxa"/>
            <w:vMerge/>
            <w:tcBorders>
              <w:right w:val="single" w:sz="18" w:space="0" w:color="404040" w:themeColor="text1" w:themeTint="BF"/>
            </w:tcBorders>
            <w:shd w:val="clear" w:color="auto" w:fill="FFFFFF" w:themeFill="background1"/>
            <w:vAlign w:val="center"/>
          </w:tcPr>
          <w:p w14:paraId="5A87F968" w14:textId="77777777" w:rsidR="00CA71DC" w:rsidRPr="00974357" w:rsidRDefault="00CA71DC" w:rsidP="00B32EFD">
            <w:pPr>
              <w:spacing w:before="40"/>
              <w:jc w:val="center"/>
              <w:rPr>
                <w:b/>
                <w:spacing w:val="-4"/>
                <w:w w:val="98"/>
                <w:szCs w:val="26"/>
              </w:rPr>
            </w:pPr>
          </w:p>
        </w:tc>
        <w:tc>
          <w:tcPr>
            <w:tcW w:w="6239" w:type="dxa"/>
            <w:vMerge w:val="restart"/>
            <w:tcBorders>
              <w:left w:val="single" w:sz="18" w:space="0" w:color="404040" w:themeColor="text1" w:themeTint="BF"/>
            </w:tcBorders>
            <w:shd w:val="clear" w:color="auto" w:fill="DDD9C3" w:themeFill="background2" w:themeFillShade="E6"/>
            <w:vAlign w:val="center"/>
          </w:tcPr>
          <w:p w14:paraId="2D77F1A9" w14:textId="77777777" w:rsidR="00CA71DC" w:rsidRPr="00820FF4" w:rsidRDefault="00CA71DC" w:rsidP="00B32EFD">
            <w:pPr>
              <w:jc w:val="both"/>
            </w:pPr>
            <w:r w:rsidRPr="00820FF4">
              <w:rPr>
                <w:b/>
                <w:bCs/>
              </w:rPr>
              <w:t>Bối cảnh:</w:t>
            </w:r>
            <w:r w:rsidRPr="00820FF4">
              <w:t xml:space="preserve"> Trong thời đại chuyển đổi số và hội nhập quốc tế sâu rộng, yêu cầu về chất lượng nguồn nhân lực ngày càng trở nên khắt khe và mang tính toàn cầu. Doanh nghiệp không chỉ cần những người lao động có kiến thức chuyên môn vững chắc mà còn đòi hỏi các kỹ năng mềm, khả năng thích ứng linh hoạt và năng lực đổi mới sáng tạo. Trí tuệ nhân tạo (AI) đang nổi lên như một công cụ chuyển đổi mạnh mẽ, có khả năng cách mạng hóa lĩnh vực giáo dục và đào tạo, giúp cá nhân hóa quá trình học tập, tăng cường hiệu quả giảng dạy và thu hẹp khoảng cách giữa nhà trường với yêu cầu thực tiễn của doanh nghiệp.</w:t>
            </w:r>
          </w:p>
          <w:p w14:paraId="6D7EA2EE" w14:textId="77777777" w:rsidR="00CA71DC" w:rsidRPr="00820FF4" w:rsidRDefault="00CA71DC" w:rsidP="00B32EFD">
            <w:pPr>
              <w:jc w:val="both"/>
            </w:pPr>
            <w:r w:rsidRPr="00820FF4">
              <w:rPr>
                <w:b/>
                <w:bCs/>
              </w:rPr>
              <w:t>Kết quả:</w:t>
            </w:r>
            <w:r w:rsidRPr="00820FF4">
              <w:t xml:space="preserve"> Bài viết đã hệ thống hóa và phân tích các mô hình ứng dụng AI tiêu biểu trong giáo dục trên thế giới, từ hệ thống học tập thích ứng đến các công cụ đánh giá năng lực thông minh. Đồng thời, bài viết đi sâu vào thực trạng ứng dụng AI tại Việt Nam, chỉ ra những thành tựu bước đầu cũng như các thách thức cốt lõi, bao gồm: thiếu hụt hạ tầng số đồng bộ, năng lực của đội ngũ giảng viên chưa theo kịp sự phát triển của công nghệ, và sự phối hợp còn lỏng lẻo giữa ba nhà: Nhà trường – Doanh nghiệp – Nhà nước. Dựa trên phân tích đó, tác giả đề xuất một khung giải pháp toàn diện, tập trung vào việc xây dựng hệ sinh thái AI trong giáo dục, cá nhân hóa chương trình đào tạo dựa trên dữ liệu, và đào tạo lại đội ngũ giảng viên theo định hướng chuyển đổi số.</w:t>
            </w:r>
          </w:p>
          <w:p w14:paraId="2E3D69B1" w14:textId="77777777" w:rsidR="00CA71DC" w:rsidRPr="00820FF4" w:rsidRDefault="00CA71DC" w:rsidP="00B32EFD">
            <w:pPr>
              <w:spacing w:before="40"/>
              <w:jc w:val="both"/>
            </w:pPr>
            <w:r w:rsidRPr="00820FF4">
              <w:rPr>
                <w:b/>
                <w:bCs/>
              </w:rPr>
              <w:t>Bàn luận:</w:t>
            </w:r>
            <w:r w:rsidRPr="00820FF4">
              <w:t xml:space="preserve"> Việc ứng dụng hiệu quả trí tuệ nhân tạo không chỉ là một giải pháp công nghệ nhằm nâng cao chất lượng đào tạo, mà còn là một chiến lược phát triển bền vững cho nguồn nhân lực Việt Nam. AI mở ra khả năng đáp ứng linh hoạt với nhu cầu biến động không ngừng của doanh nghiệp và thị trường lao động toàn cầu. Tuy nhiên, để thành công, cần có một chiến lược quốc gia đồng bộ, sự đầu tư chiến lược vào công nghệ và con người, cùng sự tham gia tích cực, thực chất từ cả ba bên: nhà trường – doanh nghiệp – các nhà cung cấp giải pháp công nghệ.</w:t>
            </w:r>
          </w:p>
          <w:p w14:paraId="050C6E11" w14:textId="77777777" w:rsidR="00CA71DC" w:rsidRPr="00820FF4" w:rsidRDefault="00CA71DC" w:rsidP="00B32EFD">
            <w:pPr>
              <w:spacing w:before="40"/>
              <w:jc w:val="both"/>
              <w:rPr>
                <w:b/>
                <w:bCs/>
                <w:spacing w:val="-4"/>
                <w:w w:val="98"/>
                <w:szCs w:val="26"/>
              </w:rPr>
            </w:pPr>
            <w:r w:rsidRPr="00820FF4">
              <w:rPr>
                <w:b/>
                <w:bCs/>
                <w:spacing w:val="-4"/>
                <w:w w:val="98"/>
                <w:szCs w:val="26"/>
              </w:rPr>
              <w:t>ABSTRACT:</w:t>
            </w:r>
          </w:p>
          <w:p w14:paraId="48E72F95" w14:textId="77777777" w:rsidR="00CA71DC" w:rsidRDefault="00CA71DC" w:rsidP="00B32EFD">
            <w:pPr>
              <w:jc w:val="both"/>
            </w:pPr>
            <w:r w:rsidRPr="00820FF4">
              <w:rPr>
                <w:b/>
                <w:bCs/>
              </w:rPr>
              <w:t>Context</w:t>
            </w:r>
            <w:r>
              <w:t>: In the era of digital transformation and deep global integration, the demand for high-quality human resources is becoming increasingly stringent and globalized. Artificial Intelligence (AI) is emerging as a vital tool to personalize training processes, enhance teaching effectiveness, and better align educational programs with the practical needs of businesses.</w:t>
            </w:r>
          </w:p>
          <w:p w14:paraId="681943D0" w14:textId="77777777" w:rsidR="00CA71DC" w:rsidRDefault="00CA71DC" w:rsidP="00B32EFD">
            <w:pPr>
              <w:jc w:val="both"/>
            </w:pPr>
          </w:p>
          <w:p w14:paraId="2C4B76DA" w14:textId="77777777" w:rsidR="00CA71DC" w:rsidRDefault="00CA71DC" w:rsidP="00B32EFD">
            <w:pPr>
              <w:jc w:val="both"/>
            </w:pPr>
            <w:r w:rsidRPr="00820FF4">
              <w:rPr>
                <w:b/>
                <w:bCs/>
              </w:rPr>
              <w:lastRenderedPageBreak/>
              <w:t>Findings:</w:t>
            </w:r>
            <w:r>
              <w:t xml:space="preserve"> This paper synthesizes various models of AI application in modern education, both internationally and within Vietnam. It identifies several challenges to implementing AI in workforce training, including inadequate digital infrastructure, limited faculty capacity, and insufficient coordination between educational institutions and enterprises. The study proposes specific solutions such as building an AI-integrated educational ecosystem, personalizing curricula, and upskilling instructors for the digital era.</w:t>
            </w:r>
          </w:p>
          <w:p w14:paraId="661B5F70" w14:textId="77777777" w:rsidR="00CA71DC" w:rsidRDefault="00CA71DC" w:rsidP="00B32EFD">
            <w:pPr>
              <w:jc w:val="both"/>
            </w:pPr>
            <w:r w:rsidRPr="00820FF4">
              <w:rPr>
                <w:b/>
                <w:bCs/>
              </w:rPr>
              <w:t>Discussion:</w:t>
            </w:r>
            <w:r>
              <w:t xml:space="preserve"> Effective application of AI not only improves training quality but also opens sustainable development pathways for Vietnam’s workforce. AI enables flexible responses to the dynamic demands of global labor markets. However, for successful implementation, a comprehensive national policy, strategic investments, and active collaboration among schools, enterprises, and technology providers are essential.</w:t>
            </w:r>
          </w:p>
          <w:p w14:paraId="43292826" w14:textId="77777777" w:rsidR="00CA71DC" w:rsidRPr="00820FF4" w:rsidRDefault="00CA71DC" w:rsidP="00B32EFD">
            <w:pPr>
              <w:spacing w:before="40"/>
              <w:jc w:val="both"/>
              <w:rPr>
                <w:spacing w:val="-4"/>
                <w:w w:val="98"/>
                <w:szCs w:val="26"/>
              </w:rPr>
            </w:pPr>
            <w:r w:rsidRPr="00820FF4">
              <w:rPr>
                <w:b/>
                <w:bCs/>
              </w:rPr>
              <w:t>Keywords:</w:t>
            </w:r>
            <w:r>
              <w:t xml:space="preserve"> Artificial Intelligence (AI); Human Resource Training; Digital Transformation in Education; Adaptive Learning Systems; Personalized Education; School–Enterprise Collaboration; High-Quality Workforce; Global Integration.</w:t>
            </w:r>
          </w:p>
        </w:tc>
      </w:tr>
      <w:tr w:rsidR="00CA71DC" w:rsidRPr="00974357" w14:paraId="70BFFCB6" w14:textId="77777777" w:rsidTr="00B32EFD">
        <w:trPr>
          <w:trHeight w:val="263"/>
        </w:trPr>
        <w:tc>
          <w:tcPr>
            <w:tcW w:w="2552" w:type="dxa"/>
            <w:shd w:val="clear" w:color="auto" w:fill="FFFFFF" w:themeFill="background1"/>
          </w:tcPr>
          <w:p w14:paraId="2831290B" w14:textId="77777777" w:rsidR="00CA71DC" w:rsidRPr="00974357" w:rsidRDefault="00CA71DC" w:rsidP="00B32EFD">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14:paraId="01006656" w14:textId="77777777" w:rsidR="00CA71DC" w:rsidRPr="00974357" w:rsidRDefault="00CA71DC" w:rsidP="00B32EFD">
            <w:pPr>
              <w:spacing w:before="40"/>
              <w:jc w:val="center"/>
              <w:rPr>
                <w:b/>
                <w:spacing w:val="-4"/>
                <w:w w:val="98"/>
                <w:szCs w:val="26"/>
              </w:rPr>
            </w:pPr>
          </w:p>
        </w:tc>
        <w:tc>
          <w:tcPr>
            <w:tcW w:w="6239" w:type="dxa"/>
            <w:vMerge/>
            <w:tcBorders>
              <w:left w:val="single" w:sz="18" w:space="0" w:color="404040" w:themeColor="text1" w:themeTint="BF"/>
            </w:tcBorders>
            <w:shd w:val="clear" w:color="auto" w:fill="DDD9C3" w:themeFill="background2" w:themeFillShade="E6"/>
            <w:vAlign w:val="center"/>
          </w:tcPr>
          <w:p w14:paraId="0762B4D5" w14:textId="77777777" w:rsidR="00CA71DC" w:rsidRPr="00974357" w:rsidRDefault="00CA71DC" w:rsidP="00B32EFD">
            <w:pPr>
              <w:spacing w:before="40"/>
              <w:jc w:val="both"/>
              <w:rPr>
                <w:spacing w:val="-4"/>
                <w:w w:val="98"/>
                <w:szCs w:val="26"/>
              </w:rPr>
            </w:pPr>
          </w:p>
        </w:tc>
      </w:tr>
      <w:tr w:rsidR="00CA71DC" w:rsidRPr="00974357" w14:paraId="10FD104E" w14:textId="77777777" w:rsidTr="00B32EFD">
        <w:trPr>
          <w:trHeight w:val="706"/>
        </w:trPr>
        <w:tc>
          <w:tcPr>
            <w:tcW w:w="2552" w:type="dxa"/>
          </w:tcPr>
          <w:p w14:paraId="104EB357" w14:textId="77777777" w:rsidR="00CA71DC" w:rsidRPr="00974357" w:rsidRDefault="00CA71DC" w:rsidP="00B32EFD">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14:paraId="3642CAFA" w14:textId="77777777" w:rsidR="00CA71DC" w:rsidRPr="00974357" w:rsidRDefault="00CA71DC" w:rsidP="00B32EFD">
            <w:pPr>
              <w:spacing w:before="40"/>
              <w:jc w:val="center"/>
              <w:rPr>
                <w:b/>
                <w:spacing w:val="-4"/>
                <w:w w:val="98"/>
                <w:szCs w:val="26"/>
              </w:rPr>
            </w:pPr>
          </w:p>
        </w:tc>
        <w:tc>
          <w:tcPr>
            <w:tcW w:w="6239" w:type="dxa"/>
            <w:vMerge/>
            <w:tcBorders>
              <w:left w:val="single" w:sz="18" w:space="0" w:color="404040" w:themeColor="text1" w:themeTint="BF"/>
            </w:tcBorders>
            <w:shd w:val="clear" w:color="auto" w:fill="DDD9C3" w:themeFill="background2" w:themeFillShade="E6"/>
            <w:vAlign w:val="center"/>
          </w:tcPr>
          <w:p w14:paraId="3B719F67" w14:textId="77777777" w:rsidR="00CA71DC" w:rsidRPr="00974357" w:rsidRDefault="00CA71DC" w:rsidP="00B32EFD">
            <w:pPr>
              <w:spacing w:before="40"/>
              <w:jc w:val="both"/>
              <w:rPr>
                <w:spacing w:val="-4"/>
                <w:w w:val="98"/>
                <w:szCs w:val="26"/>
              </w:rPr>
            </w:pPr>
          </w:p>
        </w:tc>
      </w:tr>
    </w:tbl>
    <w:p w14:paraId="30A83CCB" w14:textId="77777777" w:rsidR="00CA71DC" w:rsidRPr="00CA71DC" w:rsidRDefault="00CA71DC" w:rsidP="00CA71DC">
      <w:pPr>
        <w:pStyle w:val="ListParagraph"/>
        <w:ind w:left="0"/>
        <w:rPr>
          <w:b/>
          <w:szCs w:val="21"/>
          <w:lang w:val="en-US"/>
        </w:rPr>
      </w:pPr>
    </w:p>
    <w:p w14:paraId="4130F3D7" w14:textId="77777777" w:rsidR="00CA71DC" w:rsidRDefault="00CA71DC" w:rsidP="005A19C5">
      <w:pPr>
        <w:pStyle w:val="ListParagraph"/>
        <w:widowControl/>
        <w:numPr>
          <w:ilvl w:val="0"/>
          <w:numId w:val="59"/>
        </w:numPr>
        <w:autoSpaceDE/>
        <w:autoSpaceDN/>
        <w:contextualSpacing/>
        <w:rPr>
          <w:b/>
          <w:szCs w:val="21"/>
        </w:rPr>
      </w:pPr>
      <w:r w:rsidRPr="002F1A0E">
        <w:rPr>
          <w:b/>
          <w:szCs w:val="21"/>
        </w:rPr>
        <w:t>Giới thiệu.</w:t>
      </w:r>
    </w:p>
    <w:p w14:paraId="0E074C83" w14:textId="77777777" w:rsidR="00CA71DC" w:rsidRPr="00820FF4" w:rsidRDefault="00CA71DC" w:rsidP="005A19C5">
      <w:pPr>
        <w:ind w:left="284" w:firstLine="436"/>
        <w:jc w:val="both"/>
      </w:pPr>
      <w:r w:rsidRPr="00820FF4">
        <w:t>Thế kỷ 21 đang chứng kiến một cuộc chuyển dịch kiến tạo, được định hình bởi Cách mạng công nghiệp lần thứ tư và quá trình toàn cầu hóa sâu rộng. Trong bối cảnh này, lợi thế cạnh tranh của các quốc gia và doanh nghiệp không còn chỉ phụ thuộc vào tài nguyên thiên nhiên hay lao động giá rẻ, mà ngày càng dịch chuyển sang chất lượng nguồn nhân lực – yếu tố cốt lõi của đổi mới sáng tạo và tăng trưởng bền vững. Các doanh nghiệp hiện đại, đặc biệt là các tập đoàn đa quốc gia, đang đặt ra những yêu cầu ngày càng khắt khe đối với người lao động. Họ không chỉ cần kiến thức chuyên môn vững vàng mà còn đòi hỏi một loạt các kỹ năng phức hợp như tư duy phản biện, khả năng giải quyết vấn đề, kỹ năng số, và đặc biệt là năng lực học tập suốt đời để thích ứng với một thế giới biến đổi không ngừng.</w:t>
      </w:r>
    </w:p>
    <w:p w14:paraId="490EE30E" w14:textId="77777777" w:rsidR="00CA71DC" w:rsidRPr="00820FF4" w:rsidRDefault="00CA71DC" w:rsidP="005A19C5">
      <w:pPr>
        <w:ind w:left="284" w:firstLine="436"/>
        <w:jc w:val="both"/>
      </w:pPr>
      <w:r w:rsidRPr="00820FF4">
        <w:t>Tuy nhiên, một thực tế đáng báo động là khoảng cách giữa chất lượng đào tạo của hệ thống giáo dục và yêu cầu thực tiễn của thị trường lao động ngày càng lớn. Báo cáo Năng lực Cạnh tranh Toàn cầu 2023 của Diễn đàn Kinh tế Thế giới (WEF) đã chỉ ra rằng chất lượng hệ thống đào tạo đại học của Việt Nam vẫn còn nhiều hạn chế, ảnh hưởng đến năng lực đổi mới sáng tạo chung của quốc gia (WEF, 2023). Tình trạng "thừa thầy, thiếu thợ", hay cụ thể hơn là sinh viên ra trường phải được doanh nghiệp đào tạo lại, đã trở thành một bài toán nan giải, gây lãng phí nguồn lực cho cả xã hội và doanh nghiệp.</w:t>
      </w:r>
    </w:p>
    <w:p w14:paraId="5B296308" w14:textId="77777777" w:rsidR="00CA71DC" w:rsidRPr="00820FF4" w:rsidRDefault="00CA71DC" w:rsidP="005A19C5">
      <w:pPr>
        <w:ind w:left="284" w:firstLine="436"/>
        <w:jc w:val="both"/>
      </w:pPr>
      <w:r w:rsidRPr="00820FF4">
        <w:t>Trong bối cảnh đó, Trí tuệ nhân tạo (AI) nổi lên không chỉ như một xu hướng công nghệ mà còn là một giải pháp mang tính cách mạng, hứa hẹn sẽ tái định hình toàn bộ lĩnh vực giáo dục và đào tạo. AI có tiềm năng phá vỡ mô hình giáo dục "một kích cỡ cho tất cả" (one-size-fits-all) truyền thống, thay vào đó là một phương pháp tiếp cận cá nhân hóa, linh hoạt và dựa trên dữ liệu. Từ việc tự động hóa các công việc hành chính cho giảng viên, cung cấp phản hồi tức thì cho người học, đến việc phân tích dữ liệu học tập để xây dựng lộ trình phát triển riêng biệt cho từng cá nhân, AI đang mở ra những chân trời mới để nâng cao hiệu quả đào tạo và gắn kết chặt chẽ hơn giữa nhà trường và doanh nghiệp.</w:t>
      </w:r>
    </w:p>
    <w:p w14:paraId="5DC906AA" w14:textId="77777777" w:rsidR="00CA71DC" w:rsidRPr="00820FF4" w:rsidRDefault="00CA71DC" w:rsidP="00CA71DC">
      <w:pPr>
        <w:ind w:left="284"/>
        <w:jc w:val="both"/>
      </w:pPr>
      <w:r w:rsidRPr="00820FF4">
        <w:t>Bài viết này sẽ đi sâu phân tích tiềm năng và thách thức của việc ứng dụng AI trong đào tạo nguồn nhân lực chất lượng cao tại Việt Nam. Bằng cách tổng quan các mô hình thành công trên thế giới, phân tích thực trạng trong nước và đề xuất các giải pháp chiến lược, bài viết hướng đến mục tiêu cung cấp một cái nhìn toàn diện và các kiến nghị chính sách cụ thể nhằm thúc đẩy quá trình chuyển đổi số trong giáo dục, qua đó góp phần nâng cao năng lực cạnh tranh quốc gia trong bối cảnh hội nhập quốc tế.</w:t>
      </w:r>
    </w:p>
    <w:p w14:paraId="0411A305" w14:textId="77777777" w:rsidR="00CA71DC" w:rsidRPr="00F76BEB" w:rsidRDefault="00CA71DC" w:rsidP="005A19C5">
      <w:pPr>
        <w:pStyle w:val="ListParagraph"/>
        <w:widowControl/>
        <w:numPr>
          <w:ilvl w:val="0"/>
          <w:numId w:val="59"/>
        </w:numPr>
        <w:autoSpaceDE/>
        <w:autoSpaceDN/>
        <w:contextualSpacing/>
        <w:rPr>
          <w:b/>
          <w:spacing w:val="-4"/>
          <w:w w:val="98"/>
          <w:szCs w:val="26"/>
        </w:rPr>
      </w:pPr>
      <w:r w:rsidRPr="00DA27E3">
        <w:rPr>
          <w:b/>
          <w:szCs w:val="21"/>
        </w:rPr>
        <w:lastRenderedPageBreak/>
        <w:t>Kết</w:t>
      </w:r>
      <w:r>
        <w:rPr>
          <w:b/>
          <w:bCs/>
          <w:szCs w:val="21"/>
        </w:rPr>
        <w:t xml:space="preserve"> quả nghiên cứu.</w:t>
      </w:r>
    </w:p>
    <w:p w14:paraId="33A7A293" w14:textId="77777777" w:rsidR="00CA71DC" w:rsidRPr="00F76BEB" w:rsidRDefault="00CA71DC" w:rsidP="005A19C5">
      <w:pPr>
        <w:pStyle w:val="ListParagraph"/>
        <w:widowControl/>
        <w:numPr>
          <w:ilvl w:val="1"/>
          <w:numId w:val="59"/>
        </w:numPr>
        <w:autoSpaceDE/>
        <w:autoSpaceDN/>
        <w:ind w:left="720"/>
        <w:contextualSpacing/>
        <w:rPr>
          <w:b/>
          <w:spacing w:val="-4"/>
          <w:w w:val="98"/>
          <w:szCs w:val="26"/>
        </w:rPr>
      </w:pPr>
      <w:r>
        <w:rPr>
          <w:b/>
          <w:bCs/>
          <w:szCs w:val="21"/>
        </w:rPr>
        <w:t>Tổng quan về ứng dụng AI trong giáo dục.</w:t>
      </w:r>
    </w:p>
    <w:p w14:paraId="4114BE3D" w14:textId="77777777" w:rsidR="00CA71DC" w:rsidRDefault="00CA71DC" w:rsidP="00CA71DC">
      <w:pPr>
        <w:ind w:left="284"/>
        <w:jc w:val="both"/>
      </w:pPr>
      <w:r>
        <w:t>Trí tuệ nhân tạo, trong lĩnh vực giáo dục, không phải là việc thay thế con người bằng robot, mà là việc sử dụng các thuật toán thông minh để tăng cường và hỗ trợ quá trình dạy và học. Một bài tổng quan hệ thống (systematic review) quy mô lớn của Zawacki-Richter và các cộng sự (2019) đã phân tích hàng trăm nghiên cứu về ứng dụng AI trong giáo dục đại học, chỉ ra rằng các ứng dụng này chủ yếu tập trung vào bốn lĩnh vực: (1) hệ thống dạy kèm thông minh, (2) đánh giá và chấm điểm tự động, (3) phân tích và dự báo học tập, và (4) hệ thống đề xuất cá nhân hóa. Tuy nhiên, nghiên cứu này cũng nhấn mạnh một "khoảng trống" đáng báo động: vai trò của chính các nhà giáo dục (giảng viên, người thiết kế chương trình) trong các hệ thống AI này thường bị xem nhẹ. Điều này cho thấy sự cần thiết phải đặt con người vào trung tâm của quá trình chuyển đổi số.</w:t>
      </w:r>
    </w:p>
    <w:p w14:paraId="53D30605" w14:textId="77777777" w:rsidR="00CA71DC" w:rsidRDefault="00CA71DC" w:rsidP="00CA71DC">
      <w:pPr>
        <w:ind w:left="284"/>
        <w:jc w:val="both"/>
      </w:pPr>
      <w:r w:rsidRPr="00242B9D">
        <w:rPr>
          <w:b/>
          <w:bCs/>
        </w:rPr>
        <w:t xml:space="preserve">Hệ thống học tập thích ứng (Adaptive Learning Systems): </w:t>
      </w:r>
      <w:r>
        <w:t>Đây là một trong những ứng dụng đột phá nhất của AI. Thay vì cung cấp cùng một nội dung cho tất cả sinh viên, hệ thống này sử dụng các thuật toán máy học để phân tích liên tục hiệu suất và hành vi của từng người học (thời gian trả lời câu hỏi, các lỗi thường gặp, các khái niệm đã nắm vững). Dựa trên phân tích đó, hệ thống sẽ tự động điều chỉnh độ khó, đề xuất các tài liệu học tập bổ sung, và xây dựng một lộ trình học tập được "may đo" riêng cho từng cá nhân. Các nghiên cứu của Chen và cộng sự (2020) đã chứng minh rằng việc áp dụng lý thuyết đáp ứng câu hỏi (Item Response Theory) vào các hệ thống học tập điện tử cá nhân hóa có thể nâng cao đáng kể hiệu quả học tập và sự hài lòng của người học. Nền tảng Knewton là một ví dụ điển hình, đã chứng minh khả năng cải thiện đáng kể kết quả học tập của sinh viên bằng cách cung cấp đúng nội dung, đúng thời điểm (Baker &amp; Inventado, 2014).</w:t>
      </w:r>
    </w:p>
    <w:p w14:paraId="619AE22E" w14:textId="77777777" w:rsidR="00CA71DC" w:rsidRDefault="00CA71DC" w:rsidP="00CA71DC">
      <w:pPr>
        <w:ind w:left="284"/>
        <w:jc w:val="center"/>
      </w:pPr>
      <w:r>
        <w:rPr>
          <w:noProof/>
          <w:lang w:val="en-US"/>
        </w:rPr>
        <w:drawing>
          <wp:inline distT="0" distB="0" distL="0" distR="0" wp14:anchorId="7E016F62" wp14:editId="78241A02">
            <wp:extent cx="4979274" cy="4381500"/>
            <wp:effectExtent l="0" t="0" r="0" b="0"/>
            <wp:docPr id="1462518783" name="Picture 1" descr="Phương pháp học thích ứng với công nghệ cho Học viên bận rộ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ương pháp học thích ứng với công nghệ cho Học viên bận rộ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3807" cy="4420687"/>
                    </a:xfrm>
                    <a:prstGeom prst="rect">
                      <a:avLst/>
                    </a:prstGeom>
                    <a:noFill/>
                    <a:ln>
                      <a:noFill/>
                    </a:ln>
                  </pic:spPr>
                </pic:pic>
              </a:graphicData>
            </a:graphic>
          </wp:inline>
        </w:drawing>
      </w:r>
    </w:p>
    <w:p w14:paraId="0DE3DBED" w14:textId="69491417" w:rsidR="00CA71DC" w:rsidRPr="00EE0B10" w:rsidRDefault="00CA71DC" w:rsidP="00CA71DC">
      <w:pPr>
        <w:ind w:left="284"/>
        <w:jc w:val="center"/>
        <w:rPr>
          <w:i/>
          <w:iCs/>
        </w:rPr>
      </w:pPr>
      <w:r w:rsidRPr="00EE0B10">
        <w:rPr>
          <w:i/>
          <w:iCs/>
        </w:rPr>
        <w:t>Hình 1</w:t>
      </w:r>
      <w:r w:rsidR="00B14BF3">
        <w:rPr>
          <w:i/>
          <w:iCs/>
          <w:lang w:val="en-US"/>
        </w:rPr>
        <w:t>:</w:t>
      </w:r>
      <w:r w:rsidRPr="00EE0B10">
        <w:rPr>
          <w:i/>
          <w:iCs/>
        </w:rPr>
        <w:t xml:space="preserve"> Hệ thống học tập thích ứng (Adaptive Learning Systems)</w:t>
      </w:r>
    </w:p>
    <w:p w14:paraId="7978C512" w14:textId="77777777" w:rsidR="00CA71DC" w:rsidRDefault="00CA71DC" w:rsidP="00CA71DC">
      <w:pPr>
        <w:ind w:left="284"/>
        <w:jc w:val="both"/>
      </w:pPr>
      <w:r w:rsidRPr="00242B9D">
        <w:rPr>
          <w:b/>
          <w:bCs/>
        </w:rPr>
        <w:lastRenderedPageBreak/>
        <w:t>Trí tuệ nhân tạo trong đánh giá năng lực:</w:t>
      </w:r>
      <w:r>
        <w:t xml:space="preserve"> AI đang cách mạng hóa lĩnh vực kiểm tra và đánh giá. Các hệ thống AI có thể tự động chấm các bài luận văn, bài tập lập trình, đưa ra những phản hồi chi tiết và khách quan, giúp giảm tải đáng kể cho giảng viên. Hơn thế nữa, AI có thể đánh giá các kỹ năng phức tạp hơn thông qua các môi trường mô phỏng và trò chơi hóa (gamification). Ví dụ, nền tảng tuyển dụng HireVue sử dụng AI để phân tích các cuộc phỏng vấn video, đánh giá các tín hiệu phi ngôn ngữ và cách ứng viên giải quyết vấn đề, cung cấp cho nhà tuyển dụng một cái nhìn sâu sắc hơn về các kỹ năng mềm mà các bài kiểm tra truyền thống khó có thể đo lường (Goel &amp; Polepeddi, 2016). Tuy nhiên, các học giả như Selwyn (2019) cũng đưa ra những cảnh báo về các thiên kiến (bias) tiềm ẩn trong các thuật toán này và sự cần thiết phải có sự giám sát của con người.</w:t>
      </w:r>
    </w:p>
    <w:p w14:paraId="292D49AA" w14:textId="77777777" w:rsidR="00CA71DC" w:rsidRDefault="00CA71DC" w:rsidP="00CA71DC">
      <w:pPr>
        <w:ind w:left="284"/>
        <w:jc w:val="both"/>
      </w:pPr>
      <w:r w:rsidRPr="00242B9D">
        <w:rPr>
          <w:b/>
          <w:bCs/>
        </w:rPr>
        <w:t>Trợ giảng ảo và Chatbot thông minh:</w:t>
      </w:r>
      <w:r>
        <w:t xml:space="preserve"> Việc trả lời các câu hỏi lặp đi lặp lại của sinh viên chiếm một phần không nhỏ thời gian của giảng viên. Chatbot và trợ giảng ảo được tích hợp AI có thể đảm nhận nhiệm vụ này 24/7. Một trong những dự án nổi tiếng nhất là "Jill Watson" tại Đại học Georgia Tech. Được phát triển dựa trên nền tảng Watson của IBM, Jill đã có thể trả lời các câu hỏi của sinh viên trong một khóa học trực tuyến với độ chính xác cao đến mức hầu hết sinh viên không nhận ra họ đang tương tác với một hệ thống AI (Upadhyay &amp; Khandelwal, 2018). Điều này giúp giải phóng thời gian cho giảng viên để họ có thể tập trung vào việc tương tác sâu hơn, cố vấn và truyền cảm hứng cho sinh viên.</w:t>
      </w:r>
    </w:p>
    <w:p w14:paraId="496FB7A1" w14:textId="77777777" w:rsidR="00CA71DC" w:rsidRDefault="00CA71DC" w:rsidP="00CA71DC">
      <w:pPr>
        <w:ind w:left="284"/>
        <w:jc w:val="center"/>
      </w:pPr>
      <w:r>
        <w:rPr>
          <w:noProof/>
          <w:lang w:val="en-US"/>
        </w:rPr>
        <w:drawing>
          <wp:inline distT="0" distB="0" distL="0" distR="0" wp14:anchorId="5D1F8369" wp14:editId="0D2504E1">
            <wp:extent cx="3936912" cy="3261360"/>
            <wp:effectExtent l="0" t="0" r="6985" b="0"/>
            <wp:docPr id="534534197" name="Picture 2" descr="Trí tuệ nhân tạo (AI) sẽ thay đổi vai trò giảng viên thật | Báo Dân tr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í tuệ nhân tạo (AI) sẽ thay đổi vai trò giảng viên thật | Báo Dân trí"/>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83778" cy="3300184"/>
                    </a:xfrm>
                    <a:prstGeom prst="rect">
                      <a:avLst/>
                    </a:prstGeom>
                    <a:noFill/>
                    <a:ln>
                      <a:noFill/>
                    </a:ln>
                  </pic:spPr>
                </pic:pic>
              </a:graphicData>
            </a:graphic>
          </wp:inline>
        </w:drawing>
      </w:r>
    </w:p>
    <w:p w14:paraId="5DE47028" w14:textId="67D0E44A" w:rsidR="00CA71DC" w:rsidRPr="00EE0B10" w:rsidRDefault="00CA71DC" w:rsidP="00CA71DC">
      <w:pPr>
        <w:ind w:left="284"/>
        <w:jc w:val="center"/>
        <w:rPr>
          <w:i/>
          <w:iCs/>
        </w:rPr>
      </w:pPr>
      <w:r w:rsidRPr="00EE0B10">
        <w:rPr>
          <w:i/>
          <w:iCs/>
        </w:rPr>
        <w:t>Hình 2</w:t>
      </w:r>
      <w:r w:rsidR="00B14BF3" w:rsidRPr="00B14BF3">
        <w:rPr>
          <w:i/>
          <w:iCs/>
        </w:rPr>
        <w:t>:</w:t>
      </w:r>
      <w:r w:rsidRPr="00EE0B10">
        <w:rPr>
          <w:i/>
          <w:iCs/>
        </w:rPr>
        <w:t xml:space="preserve"> Trợ giảng ảo và Chatbot thông minh</w:t>
      </w:r>
    </w:p>
    <w:p w14:paraId="1FAF921D" w14:textId="77777777" w:rsidR="00CA71DC" w:rsidRDefault="00CA71DC" w:rsidP="00CA71DC">
      <w:pPr>
        <w:ind w:left="284"/>
        <w:jc w:val="both"/>
      </w:pPr>
      <w:r>
        <w:t>Các tổ chức quốc tế lớn như UNESCO (2021) cũng đã đưa ra các bộ hướng dẫn cho các nhà hoạch định chính sách, nhấn mạnh rằng việc ứng dụng AI trong giáo dục cần phải đảm bảo các nguyên tắc về đạo đức, sự công bằng, minh bạch và lấy con người làm trung tâm. Báo cáo của McKinsey Global Institute (2017) cũng dự báo rằng tự động hóa và AI sẽ thay đổi sâu sắc bản chất của công việc, đòi hỏi hệ thống giáo dục phải tập trung vào việc đào tạo các kỹ năng bậc cao mà máy móc không thể thay thế, như tư duy phản biện, sáng tạo và trí tuệ cảm xúc.</w:t>
      </w:r>
    </w:p>
    <w:p w14:paraId="2D85255F" w14:textId="77777777" w:rsidR="00CA71DC" w:rsidRPr="00242B9D" w:rsidRDefault="00CA71DC" w:rsidP="00CA71DC">
      <w:pPr>
        <w:ind w:left="284"/>
        <w:jc w:val="both"/>
        <w:rPr>
          <w:b/>
          <w:bCs/>
        </w:rPr>
      </w:pPr>
      <w:r w:rsidRPr="00242B9D">
        <w:rPr>
          <w:b/>
          <w:bCs/>
        </w:rPr>
        <w:t>Thực trạng tại Việt Nam.</w:t>
      </w:r>
    </w:p>
    <w:p w14:paraId="67F7883F" w14:textId="77777777" w:rsidR="00CA71DC" w:rsidRPr="00820FF4" w:rsidRDefault="00CA71DC" w:rsidP="00CA71DC">
      <w:pPr>
        <w:ind w:left="284"/>
        <w:jc w:val="both"/>
      </w:pPr>
      <w:r w:rsidRPr="00820FF4">
        <w:t>Tại Việt Nam, quá trình ứng dụng AI vào giáo dục và đào tạo đang ở giai đoạn đầu nhưng đã có những tín hiệu tích cực, song hành cùng những thách thức không nhỏ.</w:t>
      </w:r>
    </w:p>
    <w:p w14:paraId="1E32D7D1" w14:textId="77777777" w:rsidR="00CA71DC" w:rsidRPr="00820FF4" w:rsidRDefault="00CA71DC" w:rsidP="00CA71DC">
      <w:pPr>
        <w:ind w:left="284"/>
        <w:jc w:val="both"/>
      </w:pPr>
      <w:r w:rsidRPr="00820FF4">
        <w:t xml:space="preserve">Một khảo sát gần đây của TopCV Việt Nam với hơn 300 doanh nghiệp trong lĩnh vực công nghệ đã vẽ nên một bức tranh thực tế: có đến 74% doanh nghiệp đánh giá sinh viên mới ra trường chưa đáp </w:t>
      </w:r>
      <w:r w:rsidRPr="00820FF4">
        <w:lastRenderedPageBreak/>
        <w:t>ứng được kỳ vọng, đặc biệt là về kỹ năng thực hành và tư duy số (TopCV, 2022). Con số này là một minh chứng rõ ràng cho sự chênh lệch giữa năng lực đầu ra của hệ thống đào tạo và yêu cầu ngày càng cao của thị trường lao động.</w:t>
      </w:r>
    </w:p>
    <w:p w14:paraId="1F8E3B3A" w14:textId="77777777" w:rsidR="00CA71DC" w:rsidRPr="00820FF4" w:rsidRDefault="00CA71DC" w:rsidP="00CA71DC">
      <w:pPr>
        <w:ind w:left="284"/>
        <w:jc w:val="both"/>
      </w:pPr>
      <w:r w:rsidRPr="00820FF4">
        <w:t>Tuy nhiên, đối mặt với thách thức đó, một số cơ sở đào tạo tiên phong đã bắt đầu thử nghiệm và ứng dụng AI để cải thiện chất lượng:</w:t>
      </w:r>
    </w:p>
    <w:p w14:paraId="2E82F2CB" w14:textId="77777777" w:rsidR="00CA71DC" w:rsidRPr="00820FF4" w:rsidRDefault="00CA71DC" w:rsidP="00CA71DC">
      <w:pPr>
        <w:ind w:left="284"/>
        <w:jc w:val="both"/>
      </w:pPr>
      <w:r w:rsidRPr="00242B9D">
        <w:rPr>
          <w:b/>
          <w:bCs/>
        </w:rPr>
        <w:t>Đại học FPT:</w:t>
      </w:r>
      <w:r w:rsidRPr="00820FF4">
        <w:t xml:space="preserve"> Là một trong những đơn vị đi đầu, FPT đã phát triển hệ sinh thái học tập trực tuyến FUNiX, tích hợp các yếu tố AI để cá nhân hóa lộ trình học tập. Hệ thống theo dõi tiến độ của từng sinh viên, phân tích dữ liệu để xác định các "điểm nghẽn" kiến thức và tự động đề xuất các tài liệu hoặc bài tập bổ trợ.</w:t>
      </w:r>
    </w:p>
    <w:p w14:paraId="70A91D9A" w14:textId="77777777" w:rsidR="00CA71DC" w:rsidRPr="00820FF4" w:rsidRDefault="00CA71DC" w:rsidP="00CA71DC">
      <w:pPr>
        <w:ind w:left="284"/>
        <w:jc w:val="both"/>
      </w:pPr>
      <w:r w:rsidRPr="00242B9D">
        <w:rPr>
          <w:b/>
          <w:bCs/>
        </w:rPr>
        <w:t>Đại học RMIT Việt Nam:</w:t>
      </w:r>
      <w:r w:rsidRPr="00820FF4">
        <w:t xml:space="preserve"> Tận dụng thế mạnh của một trường đại học quốc tế, RMIT Việt Nam đã triển khai hiệu quả hệ thống quản lý học tập Blackboard Ultra. Hệ thống này tích hợp các công cụ phân tích học tập (learning analytics) dựa trên AI, cho phép giảng viên theo dõi chi tiết mức độ tương tác của sinh viên với bài giảng, từ đó đưa ra các can thiệp sư phạm kịp thời.</w:t>
      </w:r>
    </w:p>
    <w:p w14:paraId="22E17E34" w14:textId="77777777" w:rsidR="00CA71DC" w:rsidRPr="00820FF4" w:rsidRDefault="00CA71DC" w:rsidP="00CA71DC">
      <w:pPr>
        <w:ind w:left="284"/>
        <w:jc w:val="both"/>
      </w:pPr>
      <w:r w:rsidRPr="00242B9D">
        <w:rPr>
          <w:b/>
          <w:bCs/>
        </w:rPr>
        <w:t>Các trường Cao đẳng:</w:t>
      </w:r>
      <w:r w:rsidRPr="00820FF4">
        <w:t xml:space="preserve"> Một số trường, như Cao đẳng </w:t>
      </w:r>
      <w:r>
        <w:t>Lý Tự Trọng TP.HCM</w:t>
      </w:r>
      <w:r w:rsidRPr="00820FF4">
        <w:t>, đang thử nghiệm các ứng dụng AI chuyên biệt hơn. Ví dụ, sử dụng phần mềm phân tích hình ảnh dựa trên AI để đánh giá kỹ năng thực hành của sinh viên trong các xưởng cơ khí, ô tô. Hệ thống camera có thể nhận diện các thao tác đúng/sai, đo lường thời gian thực hiện và đưa ra đánh giá khách quan, giúp chuẩn hóa quá trình đào tạo kỹ năng nghề.</w:t>
      </w:r>
    </w:p>
    <w:p w14:paraId="3FB3620A" w14:textId="77777777" w:rsidR="00CA71DC" w:rsidRPr="00820FF4" w:rsidRDefault="00CA71DC" w:rsidP="00CA71DC">
      <w:pPr>
        <w:ind w:left="284"/>
        <w:jc w:val="both"/>
      </w:pPr>
      <w:r w:rsidRPr="00820FF4">
        <w:t>Mặc dù vậy, những mô hình này vẫn còn mang tính chất đơn lẻ, tự phát và chưa tạo thành một phong trào sâu rộng. Các rào cản chính hiện nay bao gồm:</w:t>
      </w:r>
    </w:p>
    <w:p w14:paraId="5FC4E89B" w14:textId="77777777" w:rsidR="00CA71DC" w:rsidRPr="00820FF4" w:rsidRDefault="00CA71DC" w:rsidP="00CA71DC">
      <w:pPr>
        <w:ind w:left="284"/>
        <w:jc w:val="both"/>
      </w:pPr>
      <w:r w:rsidRPr="00242B9D">
        <w:rPr>
          <w:b/>
          <w:bCs/>
        </w:rPr>
        <w:t>Hạ tầng số không đồng đều:</w:t>
      </w:r>
      <w:r w:rsidRPr="00820FF4">
        <w:t xml:space="preserve"> Nhiều trường, đặc biệt là các trường ở khu vực ngoài các thành phố lớn, vẫn thiếu các hệ thống quản lý học tập (LMS) hiện đại, kết nối Internet không ổn định, và quan trọng nhất là thiếu các kho dữ liệu học tập (learning datasets) đủ lớn và sạch để các thuật toán AI có thể "học" và hoạt động hiệu quả.</w:t>
      </w:r>
    </w:p>
    <w:p w14:paraId="201C6D62" w14:textId="77777777" w:rsidR="00CA71DC" w:rsidRPr="00820FF4" w:rsidRDefault="00CA71DC" w:rsidP="00CA71DC">
      <w:pPr>
        <w:ind w:left="284"/>
        <w:jc w:val="both"/>
      </w:pPr>
      <w:r w:rsidRPr="00242B9D">
        <w:rPr>
          <w:b/>
          <w:bCs/>
        </w:rPr>
        <w:t>Năng lực số của đội ngũ giảng viên:</w:t>
      </w:r>
      <w:r w:rsidRPr="00820FF4">
        <w:t xml:space="preserve"> Đây được xem là rào cản lớn nhất. Theo một khảo sát của Bộ Giáo dục và Đào tạo (2022), chỉ khoảng 35% giảng viên đại học cảm thấy tự tin trong việc thiết kế và triển khai các bài giảng có tích hợp công nghệ thông minh. Nhiều giảng viên vẫn còn tâm lý e ngại, hoặc thiếu các kỹ năng cần thiết để khai thác tiềm năng của các công cụ AI.</w:t>
      </w:r>
    </w:p>
    <w:p w14:paraId="7D9D11BA" w14:textId="77777777" w:rsidR="00CA71DC" w:rsidRPr="00820FF4" w:rsidRDefault="00CA71DC" w:rsidP="00CA71DC">
      <w:pPr>
        <w:ind w:left="284"/>
        <w:jc w:val="both"/>
      </w:pPr>
      <w:r w:rsidRPr="00242B9D">
        <w:rPr>
          <w:b/>
          <w:bCs/>
        </w:rPr>
        <w:t>Thiếu khung chính sách và chiến lược quốc gia:</w:t>
      </w:r>
      <w:r w:rsidRPr="00820FF4">
        <w:t xml:space="preserve"> So với các quốc gia trong khu vực như Singapore, Hàn Quốc, hay Trung Quốc, Việt Nam vẫn chưa có một chiến lược quốc gia rõ ràng và toàn diện về việc ứng dụng AI trong giáo dục. Điều này dẫn đến sự thiếu định hướng, thiếu nguồn lực đầu tư tập trung và thiếu các tiêu chuẩn chung để phát triển và đánh giá các giải pháp AI trong giáo dục.</w:t>
      </w:r>
    </w:p>
    <w:p w14:paraId="0DBE1791" w14:textId="77777777" w:rsidR="00CA71DC" w:rsidRDefault="00CA71DC" w:rsidP="005A19C5">
      <w:pPr>
        <w:pStyle w:val="ListParagraph"/>
        <w:widowControl/>
        <w:numPr>
          <w:ilvl w:val="1"/>
          <w:numId w:val="59"/>
        </w:numPr>
        <w:autoSpaceDE/>
        <w:autoSpaceDN/>
        <w:ind w:left="720"/>
        <w:contextualSpacing/>
        <w:rPr>
          <w:b/>
          <w:spacing w:val="-4"/>
          <w:w w:val="98"/>
          <w:szCs w:val="26"/>
        </w:rPr>
      </w:pPr>
      <w:r>
        <w:rPr>
          <w:b/>
          <w:spacing w:val="-4"/>
          <w:w w:val="98"/>
          <w:szCs w:val="26"/>
        </w:rPr>
        <w:t>Giải pháp thúc đẩy ứng dụng AI trong đào tạo.</w:t>
      </w:r>
    </w:p>
    <w:p w14:paraId="509AC70E" w14:textId="77777777" w:rsidR="00CA71DC" w:rsidRPr="00820FF4" w:rsidRDefault="00CA71DC" w:rsidP="00CA71DC">
      <w:pPr>
        <w:ind w:left="284"/>
        <w:jc w:val="both"/>
      </w:pPr>
      <w:r w:rsidRPr="00820FF4">
        <w:t>Để vượt qua các thách thức và khai thác hiệu quả tiềm năng của AI, cần triển khai một chiến lược đồng bộ, tập trung vào bốn trụ cột chính:</w:t>
      </w:r>
    </w:p>
    <w:p w14:paraId="5CD33276" w14:textId="77777777" w:rsidR="00CA71DC" w:rsidRPr="00242B9D" w:rsidRDefault="00CA71DC" w:rsidP="00CA71DC">
      <w:pPr>
        <w:ind w:left="284"/>
        <w:jc w:val="both"/>
        <w:rPr>
          <w:b/>
          <w:bCs/>
        </w:rPr>
      </w:pPr>
      <w:r w:rsidRPr="00242B9D">
        <w:rPr>
          <w:b/>
          <w:bCs/>
        </w:rPr>
        <w:t>Xây dựng hệ sinh thái AI trong giáo dục:</w:t>
      </w:r>
    </w:p>
    <w:p w14:paraId="2D43B28F" w14:textId="77777777" w:rsidR="00CA71DC" w:rsidRPr="00820FF4" w:rsidRDefault="00CA71DC" w:rsidP="00CA71DC">
      <w:pPr>
        <w:ind w:left="284"/>
        <w:jc w:val="both"/>
      </w:pPr>
      <w:r w:rsidRPr="00242B9D">
        <w:rPr>
          <w:b/>
          <w:bCs/>
        </w:rPr>
        <w:t>Đầu tư hạ tầng số:</w:t>
      </w:r>
      <w:r w:rsidRPr="00820FF4">
        <w:t xml:space="preserve"> Cần có một chương trình quốc gia về việc đầu tư, nâng cấp hạ tầng mạng, máy chủ và trang bị các hệ thống LMS tiên tiến cho các cơ sở giáo dục.</w:t>
      </w:r>
    </w:p>
    <w:p w14:paraId="1925DBB0" w14:textId="77777777" w:rsidR="00CA71DC" w:rsidRPr="00820FF4" w:rsidRDefault="00CA71DC" w:rsidP="00CA71DC">
      <w:pPr>
        <w:ind w:left="284"/>
        <w:jc w:val="both"/>
      </w:pPr>
      <w:r w:rsidRPr="00820FF4">
        <w:t>Phát triển nền tảng dữ liệu lớn (Big Data): Xây dựng các kho dữ liệu học tập quốc gia, nơi dữ liệu từ các trường có thể được thu thập, chuẩn hóa và ẩn danh hóa. Nền tảng này sẽ là "nguồn tài nguyên" quý giá để các nhà nghiên cứu và công ty công nghệ phát triển các mô hình AI dành riêng cho bối cảnh giáo dục Việt Nam.</w:t>
      </w:r>
    </w:p>
    <w:p w14:paraId="5C69AA34" w14:textId="77777777" w:rsidR="00CA71DC" w:rsidRPr="00820FF4" w:rsidRDefault="00CA71DC" w:rsidP="00CA71DC">
      <w:pPr>
        <w:ind w:left="284"/>
        <w:jc w:val="both"/>
      </w:pPr>
      <w:r w:rsidRPr="00242B9D">
        <w:rPr>
          <w:b/>
          <w:bCs/>
        </w:rPr>
        <w:t>Thúc đẩy các chuẩn mở:</w:t>
      </w:r>
      <w:r w:rsidRPr="00820FF4">
        <w:t xml:space="preserve"> Khuyến khích việc sử dụng các chuẩn dữ liệu mở (như xAPI, Caliper Analytics) để đảm bảo khả năng tương tác và trao đổi dữ liệu giữa các nền tảng học tập khác nhau.</w:t>
      </w:r>
    </w:p>
    <w:p w14:paraId="5CB380BA" w14:textId="77777777" w:rsidR="00CA71DC" w:rsidRPr="00820FF4" w:rsidRDefault="00CA71DC" w:rsidP="00CA71DC">
      <w:pPr>
        <w:ind w:left="284"/>
        <w:jc w:val="both"/>
      </w:pPr>
      <w:r w:rsidRPr="00820FF4">
        <w:t>Cá nhân hóa quá trình đào tạo trên quy mô lớn:</w:t>
      </w:r>
    </w:p>
    <w:p w14:paraId="6D5E58BA" w14:textId="77777777" w:rsidR="00CA71DC" w:rsidRPr="00820FF4" w:rsidRDefault="00CA71DC" w:rsidP="00CA71DC">
      <w:pPr>
        <w:ind w:left="284"/>
        <w:jc w:val="both"/>
      </w:pPr>
      <w:r w:rsidRPr="00242B9D">
        <w:rPr>
          <w:b/>
          <w:bCs/>
        </w:rPr>
        <w:t>Thiết kế chương trình học linh hoạt (Flexible Curriculum):</w:t>
      </w:r>
      <w:r w:rsidRPr="00820FF4">
        <w:t xml:space="preserve"> Chuyển đổi từ chương trình đào tạo cứng, cố định sang mô hình module, tín chỉ linh hoạt, cho phép sinh viên tự xây dựng lộ trình học tập phù hợp với năng lực và định hướng nghề nghiệp.</w:t>
      </w:r>
    </w:p>
    <w:p w14:paraId="577ECCC2" w14:textId="77777777" w:rsidR="00CA71DC" w:rsidRPr="00820FF4" w:rsidRDefault="00CA71DC" w:rsidP="00CA71DC">
      <w:pPr>
        <w:ind w:left="284"/>
        <w:jc w:val="both"/>
      </w:pPr>
      <w:r w:rsidRPr="00242B9D">
        <w:rPr>
          <w:b/>
          <w:bCs/>
        </w:rPr>
        <w:t>Ứng dụng hệ thống học tập thích ứng:</w:t>
      </w:r>
      <w:r w:rsidRPr="00820FF4">
        <w:t xml:space="preserve"> Triển khai các nền tảng adaptive learning để tự động hóa </w:t>
      </w:r>
      <w:r w:rsidRPr="00820FF4">
        <w:lastRenderedPageBreak/>
        <w:t>việc chẩn đoán điểm mạnh, điểm yếu của người học và cung cấp các can thiệp phù hợp. Ví dụ, nếu một sinh viên liên tục làm sai các bài tập về một khái niệm nào đó, hệ thống sẽ tự động đề xuất các video bài giảng, bài đọc hoặc các bài tập bổ trợ về chính khái niệm đó (Kizilcec, 2016).</w:t>
      </w:r>
    </w:p>
    <w:p w14:paraId="36820B9D" w14:textId="77777777" w:rsidR="00CA71DC" w:rsidRPr="00820FF4" w:rsidRDefault="00CA71DC" w:rsidP="00CA71DC">
      <w:pPr>
        <w:ind w:left="284"/>
        <w:jc w:val="both"/>
      </w:pPr>
      <w:r w:rsidRPr="00820FF4">
        <w:t>Gắn kết chặt chẽ và thực chất với doanh nghiệp:</w:t>
      </w:r>
    </w:p>
    <w:p w14:paraId="36045769" w14:textId="77777777" w:rsidR="00CA71DC" w:rsidRPr="00820FF4" w:rsidRDefault="00CA71DC" w:rsidP="00CA71DC">
      <w:pPr>
        <w:ind w:left="284"/>
        <w:jc w:val="both"/>
      </w:pPr>
      <w:r w:rsidRPr="00242B9D">
        <w:rPr>
          <w:b/>
          <w:bCs/>
        </w:rPr>
        <w:t>Xây dựng chuẩn đầu ra dựa trên yêu cầu của doanh nghiệp:</w:t>
      </w:r>
      <w:r w:rsidRPr="00820FF4">
        <w:t xml:space="preserve"> Mời đại diện các doanh nghiệp hàng đầu tham gia vào hội đồng khoa học của nhà trường để cùng xây dựng khung năng lực và chuẩn đầu ra cho từng ngành học, đảm bảo chương trình đào tạo luôn bám sát thực tiễn.</w:t>
      </w:r>
    </w:p>
    <w:p w14:paraId="5F9A14A9" w14:textId="77777777" w:rsidR="00CA71DC" w:rsidRPr="00820FF4" w:rsidRDefault="00CA71DC" w:rsidP="00CA71DC">
      <w:pPr>
        <w:ind w:left="284"/>
        <w:jc w:val="both"/>
      </w:pPr>
      <w:r w:rsidRPr="00242B9D">
        <w:rPr>
          <w:b/>
          <w:bCs/>
        </w:rPr>
        <w:t>Sử dụng AI để mô phỏng môi trường làm việc:</w:t>
      </w:r>
      <w:r w:rsidRPr="00820FF4">
        <w:t xml:space="preserve"> Phát triển các phòng thí nghiệm ảo (virtual labs), các hệ thống thực tế ảo (VR) và thực tế tăng cường (AR) tích hợp AI để sinh viên có thể thực hành các kỹ năng trong một môi trường an toàn, mô phỏng chính xác các tình huống công việc thực tế. Ví dụ, sinh viên y khoa có thể thực hành phẫu thuật trên mô hình ảo, hay sinh viên kỹ thuật có thể vận hành các dây chuyền sản xuất phức tạp (Nguyễn &amp; Trần, 2022).</w:t>
      </w:r>
    </w:p>
    <w:p w14:paraId="3517761B" w14:textId="77777777" w:rsidR="00CA71DC" w:rsidRPr="00242B9D" w:rsidRDefault="00CA71DC" w:rsidP="00CA71DC">
      <w:pPr>
        <w:ind w:left="284"/>
        <w:jc w:val="both"/>
        <w:rPr>
          <w:b/>
          <w:bCs/>
        </w:rPr>
      </w:pPr>
      <w:r w:rsidRPr="00242B9D">
        <w:rPr>
          <w:b/>
          <w:bCs/>
        </w:rPr>
        <w:t>Đào tạo lại đội ngũ giảng viên và thúc đẩy chuyển đổi số trong nhà trường:</w:t>
      </w:r>
    </w:p>
    <w:p w14:paraId="601AB410" w14:textId="77777777" w:rsidR="00CA71DC" w:rsidRPr="00820FF4" w:rsidRDefault="00CA71DC" w:rsidP="00CA71DC">
      <w:pPr>
        <w:ind w:left="284"/>
        <w:jc w:val="both"/>
      </w:pPr>
      <w:r w:rsidRPr="00242B9D">
        <w:rPr>
          <w:b/>
          <w:bCs/>
        </w:rPr>
        <w:t>Chương trình bồi dưỡng chuyên sâu:</w:t>
      </w:r>
      <w:r w:rsidRPr="00820FF4">
        <w:t xml:space="preserve"> Tổ chức các khóa tập huấn, workshop thường xuyên cho giảng viên về các chủ đề như: phương pháp sư phạm số, kỹ năng sử dụng các công cụ AI trong giảng dạy, kỹ năng phân tích dữ liệu học tập, và thiết kế bài giảng điện tử tương tác.</w:t>
      </w:r>
    </w:p>
    <w:p w14:paraId="7B7AA3DF" w14:textId="77777777" w:rsidR="00CA71DC" w:rsidRPr="00820FF4" w:rsidRDefault="00CA71DC" w:rsidP="00CA71DC">
      <w:pPr>
        <w:ind w:left="284"/>
        <w:jc w:val="both"/>
      </w:pPr>
      <w:r w:rsidRPr="00242B9D">
        <w:rPr>
          <w:b/>
          <w:bCs/>
        </w:rPr>
        <w:t>Xây dựng cộng đồng học tập:</w:t>
      </w:r>
      <w:r w:rsidRPr="00820FF4">
        <w:t xml:space="preserve"> Tạo ra các diễn đàn, các nhóm chia sẻ kinh nghiệm giữa các giảng viên đã và đang ứng dụng AI, nhằm lan tỏa các mô hình thành công và hỗ trợ lẫn nhau trong quá trình chuyển đổi.</w:t>
      </w:r>
    </w:p>
    <w:p w14:paraId="2AEDAEF4" w14:textId="77777777" w:rsidR="00CA71DC" w:rsidRPr="00820FF4" w:rsidRDefault="00CA71DC" w:rsidP="00CA71DC">
      <w:pPr>
        <w:ind w:left="284"/>
        <w:jc w:val="both"/>
      </w:pPr>
      <w:r w:rsidRPr="00242B9D">
        <w:rPr>
          <w:b/>
          <w:bCs/>
        </w:rPr>
        <w:t>Thay đổi chính sách đánh giá:</w:t>
      </w:r>
      <w:r w:rsidRPr="00820FF4">
        <w:t xml:space="preserve"> Ghi nhận và khen thưởng những giảng viên tích cực đổi mới, ứng dụng công nghệ vào giảng dạy trong các tiêu chí đánh giá thi đua và xét duyệt học hàm, học vị.</w:t>
      </w:r>
    </w:p>
    <w:p w14:paraId="7B5D93BD" w14:textId="77777777" w:rsidR="00CA71DC" w:rsidRDefault="00CA71DC" w:rsidP="005A19C5">
      <w:pPr>
        <w:pStyle w:val="ListParagraph"/>
        <w:widowControl/>
        <w:numPr>
          <w:ilvl w:val="0"/>
          <w:numId w:val="59"/>
        </w:numPr>
        <w:autoSpaceDE/>
        <w:autoSpaceDN/>
        <w:spacing w:before="40"/>
        <w:contextualSpacing/>
        <w:rPr>
          <w:b/>
          <w:bCs/>
          <w:szCs w:val="21"/>
        </w:rPr>
      </w:pPr>
      <w:r>
        <w:rPr>
          <w:b/>
          <w:bCs/>
          <w:szCs w:val="21"/>
        </w:rPr>
        <w:t>Kết luận.</w:t>
      </w:r>
    </w:p>
    <w:p w14:paraId="4FF9B657" w14:textId="77777777" w:rsidR="00CA71DC" w:rsidRPr="00820FF4" w:rsidRDefault="00CA71DC" w:rsidP="00CA71DC">
      <w:pPr>
        <w:ind w:left="284"/>
        <w:jc w:val="both"/>
      </w:pPr>
      <w:r w:rsidRPr="00820FF4">
        <w:t>Trí tuệ nhân tạo đang và sẽ tiếp tục đóng vai trò trung tâm trong quá trình hiện đại hóa giáo dục, đặc biệt là trong đào tạo nguồn nhân lực chất lượng cao. Việc ứng dụng AI không chỉ nâng cao hiệu quả giảng dạy và học tập mà còn giúp nhà trường rút ngắn khoảng cách với yêu cầu thực tiễn của doanh nghiệp và thị trường lao động quốc tế. Tuy nhiên, để AI thực sự phát huy hiệu quả trong giáo dục Việt Nam, cần có chiến lược đồng bộ từ cấp vĩ mô đến vi mô, trong đó đặc biệt nhấn mạnh vai trò của chính sách quốc gia, sự hợp tác liên ngành và đầu tư cho hạ tầng số, dữ liệu và năng lực con người.</w:t>
      </w:r>
    </w:p>
    <w:p w14:paraId="39D50B09" w14:textId="77777777" w:rsidR="00CA71DC" w:rsidRPr="00820FF4" w:rsidRDefault="00CA71DC" w:rsidP="00CA71DC">
      <w:pPr>
        <w:ind w:left="284"/>
        <w:jc w:val="both"/>
      </w:pPr>
      <w:r w:rsidRPr="00820FF4">
        <w:t>Trong bối cảnh hội nhập quốc tế ngày càng sâu rộng, Việt Nam cần chủ động chuyển đổi từ mô hình đào tạo truyền thống sang mô hình đào tạo dựa trên dữ liệu và công nghệ, lấy người học làm trung tâm, lấy yêu cầu doanh nghiệp làm chuẩn đầu ra, và lấy AI làm động lực đổi mới. Chỉ khi đó, nguồn nhân lực Việt Nam mới có thể đáp ứng được kỳ vọng phát triển bền vững trong nền kinh tế tri thức toàn cầu.</w:t>
      </w:r>
    </w:p>
    <w:p w14:paraId="3D153388" w14:textId="77777777" w:rsidR="00CA71DC" w:rsidRDefault="00CA71DC" w:rsidP="00CA71DC">
      <w:pPr>
        <w:pStyle w:val="ListParagraph"/>
        <w:spacing w:before="40"/>
        <w:ind w:left="0"/>
        <w:rPr>
          <w:b/>
          <w:bCs/>
          <w:szCs w:val="21"/>
          <w:lang w:val="pt-BR"/>
        </w:rPr>
      </w:pPr>
      <w:r w:rsidRPr="00681761">
        <w:rPr>
          <w:b/>
          <w:bCs/>
          <w:szCs w:val="21"/>
          <w:lang w:val="pt-BR"/>
        </w:rPr>
        <w:t>Tài liệu tham khảo</w:t>
      </w:r>
    </w:p>
    <w:p w14:paraId="7166CB62" w14:textId="77777777" w:rsidR="00CA71DC" w:rsidRPr="00820FF4" w:rsidRDefault="00CA71DC" w:rsidP="00CA71DC">
      <w:pPr>
        <w:pStyle w:val="ListParagraph"/>
        <w:spacing w:before="40"/>
        <w:ind w:left="142"/>
        <w:rPr>
          <w:szCs w:val="21"/>
        </w:rPr>
      </w:pPr>
      <w:r w:rsidRPr="00820FF4">
        <w:rPr>
          <w:szCs w:val="21"/>
        </w:rPr>
        <w:t xml:space="preserve">Baker, R. S., &amp; Inventado, P. S. (2014). Educational data mining and learning analytics. In J. M. Spector, M. D. Merrill, J. Elen, &amp; M. J. Bishop (Eds.), </w:t>
      </w:r>
      <w:r w:rsidRPr="00820FF4">
        <w:rPr>
          <w:i/>
          <w:iCs/>
          <w:szCs w:val="21"/>
        </w:rPr>
        <w:t>Handbook of research on educational communications and technology</w:t>
      </w:r>
      <w:r w:rsidRPr="00820FF4">
        <w:rPr>
          <w:szCs w:val="21"/>
        </w:rPr>
        <w:t xml:space="preserve"> (pp. 61–75). Springer.</w:t>
      </w:r>
    </w:p>
    <w:p w14:paraId="0F956CC9" w14:textId="77777777" w:rsidR="00CA71DC" w:rsidRPr="00820FF4" w:rsidRDefault="00CA71DC" w:rsidP="00CA71DC">
      <w:pPr>
        <w:pStyle w:val="ListParagraph"/>
        <w:spacing w:before="40"/>
        <w:ind w:left="142"/>
        <w:rPr>
          <w:szCs w:val="21"/>
        </w:rPr>
      </w:pPr>
      <w:r w:rsidRPr="00820FF4">
        <w:rPr>
          <w:szCs w:val="21"/>
        </w:rPr>
        <w:t xml:space="preserve">Bộ Giáo dục và Đào tạo. (2022). </w:t>
      </w:r>
      <w:r w:rsidRPr="00820FF4">
        <w:rPr>
          <w:i/>
          <w:iCs/>
          <w:szCs w:val="21"/>
        </w:rPr>
        <w:t>Khảo sát năng lực ứng dụng công nghệ số trong giảng dạy đại học năm học 2021–2022</w:t>
      </w:r>
      <w:r w:rsidRPr="00820FF4">
        <w:rPr>
          <w:szCs w:val="21"/>
        </w:rPr>
        <w:t>.</w:t>
      </w:r>
    </w:p>
    <w:p w14:paraId="727B09FF" w14:textId="77777777" w:rsidR="00CA71DC" w:rsidRPr="00820FF4" w:rsidRDefault="00CA71DC" w:rsidP="00CA71DC">
      <w:pPr>
        <w:pStyle w:val="ListParagraph"/>
        <w:spacing w:before="40"/>
        <w:ind w:left="142"/>
        <w:rPr>
          <w:szCs w:val="21"/>
        </w:rPr>
      </w:pPr>
      <w:r w:rsidRPr="00820FF4">
        <w:rPr>
          <w:szCs w:val="21"/>
        </w:rPr>
        <w:t xml:space="preserve">Diễn đàn Kinh tế Thế giới. (2023). </w:t>
      </w:r>
      <w:r w:rsidRPr="00820FF4">
        <w:rPr>
          <w:i/>
          <w:iCs/>
          <w:szCs w:val="21"/>
        </w:rPr>
        <w:t>Global competitiveness report</w:t>
      </w:r>
      <w:r w:rsidRPr="00820FF4">
        <w:rPr>
          <w:szCs w:val="21"/>
        </w:rPr>
        <w:t xml:space="preserve">. </w:t>
      </w:r>
      <w:hyperlink r:id="rId20" w:tooltip="null" w:history="1">
        <w:r w:rsidRPr="00820FF4">
          <w:rPr>
            <w:rStyle w:val="Hyperlink"/>
            <w:rFonts w:eastAsia="Calibri"/>
            <w:szCs w:val="21"/>
          </w:rPr>
          <w:t>https://www.weforum.org</w:t>
        </w:r>
      </w:hyperlink>
    </w:p>
    <w:p w14:paraId="753B7791" w14:textId="77777777" w:rsidR="00CA71DC" w:rsidRPr="00820FF4" w:rsidRDefault="00CA71DC" w:rsidP="00CA71DC">
      <w:pPr>
        <w:pStyle w:val="ListParagraph"/>
        <w:spacing w:before="40"/>
        <w:ind w:left="142"/>
        <w:rPr>
          <w:szCs w:val="21"/>
        </w:rPr>
      </w:pPr>
      <w:r w:rsidRPr="00820FF4">
        <w:rPr>
          <w:szCs w:val="21"/>
        </w:rPr>
        <w:t xml:space="preserve">FPT Education. (2021). </w:t>
      </w:r>
      <w:r w:rsidRPr="00820FF4">
        <w:rPr>
          <w:i/>
          <w:iCs/>
          <w:szCs w:val="21"/>
        </w:rPr>
        <w:t>FUNiX – Hệ sinh thái học CNTT trực tuyến cá nhân hóa</w:t>
      </w:r>
      <w:r w:rsidRPr="00820FF4">
        <w:rPr>
          <w:szCs w:val="21"/>
        </w:rPr>
        <w:t>.</w:t>
      </w:r>
    </w:p>
    <w:p w14:paraId="0566E04D" w14:textId="77777777" w:rsidR="00CA71DC" w:rsidRPr="00820FF4" w:rsidRDefault="00CA71DC" w:rsidP="00CA71DC">
      <w:pPr>
        <w:pStyle w:val="ListParagraph"/>
        <w:spacing w:before="40"/>
        <w:ind w:left="142"/>
        <w:rPr>
          <w:szCs w:val="21"/>
        </w:rPr>
      </w:pPr>
      <w:r w:rsidRPr="00820FF4">
        <w:rPr>
          <w:szCs w:val="21"/>
        </w:rPr>
        <w:t xml:space="preserve">Goel, A., &amp; Polepeddi, L. (2016). </w:t>
      </w:r>
      <w:r w:rsidRPr="00820FF4">
        <w:rPr>
          <w:i/>
          <w:iCs/>
          <w:szCs w:val="21"/>
        </w:rPr>
        <w:t>Jill Watson: A virtual teaching assistant for online education</w:t>
      </w:r>
      <w:r w:rsidRPr="00820FF4">
        <w:rPr>
          <w:szCs w:val="21"/>
        </w:rPr>
        <w:t>. Georgia Institute of Technology.</w:t>
      </w:r>
    </w:p>
    <w:p w14:paraId="56B7AFBB" w14:textId="77777777" w:rsidR="00CA71DC" w:rsidRPr="00820FF4" w:rsidRDefault="00CA71DC" w:rsidP="00CA71DC">
      <w:pPr>
        <w:pStyle w:val="ListParagraph"/>
        <w:spacing w:before="40"/>
        <w:ind w:left="142"/>
        <w:rPr>
          <w:szCs w:val="21"/>
        </w:rPr>
      </w:pPr>
      <w:r w:rsidRPr="00820FF4">
        <w:rPr>
          <w:szCs w:val="21"/>
        </w:rPr>
        <w:t xml:space="preserve">Holmes, W., Bialik, M., &amp; Fadel, C. (2021). </w:t>
      </w:r>
      <w:r w:rsidRPr="00820FF4">
        <w:rPr>
          <w:i/>
          <w:iCs/>
          <w:szCs w:val="21"/>
        </w:rPr>
        <w:t>Artificial intelligence in education: Promises and implications for teaching and learning</w:t>
      </w:r>
      <w:r w:rsidRPr="00820FF4">
        <w:rPr>
          <w:szCs w:val="21"/>
        </w:rPr>
        <w:t>. Center for Curriculum Redesign.</w:t>
      </w:r>
    </w:p>
    <w:p w14:paraId="5FDD76E4" w14:textId="77777777" w:rsidR="00CA71DC" w:rsidRPr="00820FF4" w:rsidRDefault="00CA71DC" w:rsidP="00CA71DC">
      <w:pPr>
        <w:pStyle w:val="ListParagraph"/>
        <w:spacing w:before="40"/>
        <w:ind w:left="142"/>
        <w:rPr>
          <w:szCs w:val="21"/>
        </w:rPr>
      </w:pPr>
      <w:r w:rsidRPr="00820FF4">
        <w:rPr>
          <w:szCs w:val="21"/>
        </w:rPr>
        <w:t xml:space="preserve">Kizilcec, R. F. (2016). How much information? Effects of transparency on trust in an algorithmic </w:t>
      </w:r>
      <w:r w:rsidRPr="00820FF4">
        <w:rPr>
          <w:szCs w:val="21"/>
        </w:rPr>
        <w:lastRenderedPageBreak/>
        <w:t xml:space="preserve">interface. </w:t>
      </w:r>
      <w:r w:rsidRPr="00820FF4">
        <w:rPr>
          <w:i/>
          <w:iCs/>
          <w:szCs w:val="21"/>
        </w:rPr>
        <w:t>Proceedings of the 2016 CHI Conference on Human Factors in Computing Systems</w:t>
      </w:r>
      <w:r w:rsidRPr="00820FF4">
        <w:rPr>
          <w:szCs w:val="21"/>
        </w:rPr>
        <w:t>, 2390–2395.</w:t>
      </w:r>
    </w:p>
    <w:p w14:paraId="4E27007D" w14:textId="77777777" w:rsidR="00CA71DC" w:rsidRPr="00820FF4" w:rsidRDefault="00CA71DC" w:rsidP="00CA71DC">
      <w:pPr>
        <w:pStyle w:val="ListParagraph"/>
        <w:spacing w:before="40"/>
        <w:ind w:left="142"/>
        <w:rPr>
          <w:szCs w:val="21"/>
        </w:rPr>
      </w:pPr>
      <w:r w:rsidRPr="00820FF4">
        <w:rPr>
          <w:szCs w:val="21"/>
        </w:rPr>
        <w:t xml:space="preserve">Luckin, R., Holmes, W., Griffiths, M., &amp; Forcier, L. B. (2016). </w:t>
      </w:r>
      <w:r w:rsidRPr="00820FF4">
        <w:rPr>
          <w:i/>
          <w:iCs/>
          <w:szCs w:val="21"/>
        </w:rPr>
        <w:t>Intelligence unleashed: An argument for AI in education</w:t>
      </w:r>
      <w:r w:rsidRPr="00820FF4">
        <w:rPr>
          <w:szCs w:val="21"/>
        </w:rPr>
        <w:t>. Pearson Education.</w:t>
      </w:r>
    </w:p>
    <w:p w14:paraId="494A9852" w14:textId="77777777" w:rsidR="00CA71DC" w:rsidRPr="00820FF4" w:rsidRDefault="00CA71DC" w:rsidP="00CA71DC">
      <w:pPr>
        <w:pStyle w:val="ListParagraph"/>
        <w:spacing w:before="40"/>
        <w:ind w:left="142"/>
        <w:rPr>
          <w:szCs w:val="21"/>
        </w:rPr>
      </w:pPr>
      <w:r w:rsidRPr="00820FF4">
        <w:rPr>
          <w:szCs w:val="21"/>
        </w:rPr>
        <w:t xml:space="preserve">Nguyễn, H. L. (2023). Ứng dụng trí tuệ nhân tạo trong đào tạo nghề: Tiềm năng và thách thức. </w:t>
      </w:r>
      <w:r w:rsidRPr="00820FF4">
        <w:rPr>
          <w:i/>
          <w:iCs/>
          <w:szCs w:val="21"/>
        </w:rPr>
        <w:t>Tạp chí Khoa học Giáo dục Nghề nghiệp</w:t>
      </w:r>
      <w:r w:rsidRPr="00820FF4">
        <w:rPr>
          <w:szCs w:val="21"/>
        </w:rPr>
        <w:t xml:space="preserve">, </w:t>
      </w:r>
      <w:r w:rsidRPr="00820FF4">
        <w:rPr>
          <w:i/>
          <w:iCs/>
          <w:szCs w:val="21"/>
        </w:rPr>
        <w:t>2</w:t>
      </w:r>
      <w:r w:rsidRPr="00820FF4">
        <w:rPr>
          <w:szCs w:val="21"/>
        </w:rPr>
        <w:t>, 45–52.</w:t>
      </w:r>
    </w:p>
    <w:p w14:paraId="4DC2649E" w14:textId="77777777" w:rsidR="00CA71DC" w:rsidRPr="00820FF4" w:rsidRDefault="00CA71DC" w:rsidP="00CA71DC">
      <w:pPr>
        <w:pStyle w:val="ListParagraph"/>
        <w:spacing w:before="40"/>
        <w:ind w:left="142"/>
        <w:rPr>
          <w:szCs w:val="21"/>
        </w:rPr>
      </w:pPr>
      <w:r w:rsidRPr="00820FF4">
        <w:rPr>
          <w:szCs w:val="21"/>
        </w:rPr>
        <w:t xml:space="preserve">Nguyễn, T. A., &amp; Trần, M. T. (2022). Hợp tác doanh nghiệp – nhà trường trong đào tạo nhân lực 4.0. </w:t>
      </w:r>
      <w:r w:rsidRPr="00820FF4">
        <w:rPr>
          <w:i/>
          <w:iCs/>
          <w:szCs w:val="21"/>
        </w:rPr>
        <w:t>Tạp chí Công nghệ và Đào tạo</w:t>
      </w:r>
      <w:r w:rsidRPr="00820FF4">
        <w:rPr>
          <w:szCs w:val="21"/>
        </w:rPr>
        <w:t xml:space="preserve">, </w:t>
      </w:r>
      <w:r w:rsidRPr="00820FF4">
        <w:rPr>
          <w:i/>
          <w:iCs/>
          <w:szCs w:val="21"/>
        </w:rPr>
        <w:t>10</w:t>
      </w:r>
      <w:r w:rsidRPr="00820FF4">
        <w:rPr>
          <w:szCs w:val="21"/>
        </w:rPr>
        <w:t>(3), 33–40.</w:t>
      </w:r>
    </w:p>
    <w:p w14:paraId="359AF1A4" w14:textId="77777777" w:rsidR="00CA71DC" w:rsidRPr="00820FF4" w:rsidRDefault="00CA71DC" w:rsidP="00CA71DC">
      <w:pPr>
        <w:pStyle w:val="ListParagraph"/>
        <w:spacing w:before="40"/>
        <w:ind w:left="142"/>
        <w:rPr>
          <w:szCs w:val="21"/>
        </w:rPr>
      </w:pPr>
      <w:r w:rsidRPr="00820FF4">
        <w:rPr>
          <w:szCs w:val="21"/>
        </w:rPr>
        <w:t xml:space="preserve">RMIT Vietnam. (2023). </w:t>
      </w:r>
      <w:r w:rsidRPr="00820FF4">
        <w:rPr>
          <w:i/>
          <w:iCs/>
          <w:szCs w:val="21"/>
        </w:rPr>
        <w:t>Blackboard and AI-integrated teaching for hybrid learning</w:t>
      </w:r>
      <w:r w:rsidRPr="00820FF4">
        <w:rPr>
          <w:szCs w:val="21"/>
        </w:rPr>
        <w:t>.</w:t>
      </w:r>
    </w:p>
    <w:p w14:paraId="1434FE2B" w14:textId="77777777" w:rsidR="00CA71DC" w:rsidRPr="00820FF4" w:rsidRDefault="00CA71DC" w:rsidP="00CA71DC">
      <w:pPr>
        <w:pStyle w:val="ListParagraph"/>
        <w:spacing w:before="40"/>
        <w:ind w:left="142"/>
        <w:rPr>
          <w:szCs w:val="21"/>
        </w:rPr>
      </w:pPr>
      <w:r w:rsidRPr="00820FF4">
        <w:rPr>
          <w:szCs w:val="21"/>
        </w:rPr>
        <w:t xml:space="preserve">Siemens, G., &amp; Long, P. (2011). Penetrating the fog: Analytics in learning and education. </w:t>
      </w:r>
      <w:r w:rsidRPr="00820FF4">
        <w:rPr>
          <w:i/>
          <w:iCs/>
          <w:szCs w:val="21"/>
        </w:rPr>
        <w:t>EDUCAUSE Review</w:t>
      </w:r>
      <w:r w:rsidRPr="00820FF4">
        <w:rPr>
          <w:szCs w:val="21"/>
        </w:rPr>
        <w:t xml:space="preserve">, </w:t>
      </w:r>
      <w:r w:rsidRPr="00820FF4">
        <w:rPr>
          <w:i/>
          <w:iCs/>
          <w:szCs w:val="21"/>
        </w:rPr>
        <w:t>46</w:t>
      </w:r>
      <w:r w:rsidRPr="00820FF4">
        <w:rPr>
          <w:szCs w:val="21"/>
        </w:rPr>
        <w:t>(5), 30–40.</w:t>
      </w:r>
    </w:p>
    <w:p w14:paraId="50076613" w14:textId="77777777" w:rsidR="00CA71DC" w:rsidRPr="00820FF4" w:rsidRDefault="00CA71DC" w:rsidP="00CA71DC">
      <w:pPr>
        <w:pStyle w:val="ListParagraph"/>
        <w:spacing w:before="40"/>
        <w:ind w:left="142"/>
        <w:rPr>
          <w:szCs w:val="21"/>
        </w:rPr>
      </w:pPr>
      <w:r w:rsidRPr="00820FF4">
        <w:rPr>
          <w:szCs w:val="21"/>
        </w:rPr>
        <w:t xml:space="preserve">TopCV. (2022). </w:t>
      </w:r>
      <w:r w:rsidRPr="00820FF4">
        <w:rPr>
          <w:i/>
          <w:iCs/>
          <w:szCs w:val="21"/>
        </w:rPr>
        <w:t>Báo cáo thị trường tuyển dụng ngành công nghệ thông tin tại Việt Nam</w:t>
      </w:r>
      <w:r w:rsidRPr="00820FF4">
        <w:rPr>
          <w:szCs w:val="21"/>
        </w:rPr>
        <w:t>.</w:t>
      </w:r>
    </w:p>
    <w:p w14:paraId="46E3D86B" w14:textId="77777777" w:rsidR="00CA71DC" w:rsidRPr="00820FF4" w:rsidRDefault="00CA71DC" w:rsidP="00CA71DC">
      <w:pPr>
        <w:pStyle w:val="ListParagraph"/>
        <w:spacing w:before="40"/>
        <w:ind w:left="142"/>
        <w:rPr>
          <w:szCs w:val="21"/>
        </w:rPr>
      </w:pPr>
      <w:r w:rsidRPr="00820FF4">
        <w:rPr>
          <w:szCs w:val="21"/>
        </w:rPr>
        <w:t xml:space="preserve">Upadhyay, A. K., &amp; Khandelwal, K. (2018). Applying artificial intelligence: Implications for recruitment. </w:t>
      </w:r>
      <w:r w:rsidRPr="00820FF4">
        <w:rPr>
          <w:i/>
          <w:iCs/>
          <w:szCs w:val="21"/>
        </w:rPr>
        <w:t>Strategic HR Review</w:t>
      </w:r>
      <w:r w:rsidRPr="00820FF4">
        <w:rPr>
          <w:szCs w:val="21"/>
        </w:rPr>
        <w:t xml:space="preserve">, </w:t>
      </w:r>
      <w:r w:rsidRPr="00820FF4">
        <w:rPr>
          <w:i/>
          <w:iCs/>
          <w:szCs w:val="21"/>
        </w:rPr>
        <w:t>17</w:t>
      </w:r>
      <w:r w:rsidRPr="00820FF4">
        <w:rPr>
          <w:szCs w:val="21"/>
        </w:rPr>
        <w:t>(5), 255–258.</w:t>
      </w:r>
    </w:p>
    <w:p w14:paraId="2DF261D4" w14:textId="77777777" w:rsidR="00CA71DC" w:rsidRPr="00E81497" w:rsidRDefault="00CA71DC" w:rsidP="00CA71DC">
      <w:pPr>
        <w:pStyle w:val="ListParagraph"/>
        <w:spacing w:before="40"/>
        <w:ind w:left="142"/>
        <w:rPr>
          <w:szCs w:val="21"/>
        </w:rPr>
      </w:pPr>
      <w:r w:rsidRPr="00820FF4">
        <w:rPr>
          <w:szCs w:val="21"/>
        </w:rPr>
        <w:t xml:space="preserve">Zawacki-Richter, O., Marín, V. I., Bond, M., &amp; Gouverneur, F. (2019). Systematic review of research on artificial intelligence applications in higher education – where are the educators? </w:t>
      </w:r>
      <w:r w:rsidRPr="00820FF4">
        <w:rPr>
          <w:i/>
          <w:iCs/>
          <w:szCs w:val="21"/>
        </w:rPr>
        <w:t>International Journal of Educational Technology in Higher Education</w:t>
      </w:r>
      <w:r w:rsidRPr="00820FF4">
        <w:rPr>
          <w:szCs w:val="21"/>
        </w:rPr>
        <w:t xml:space="preserve">, </w:t>
      </w:r>
      <w:r w:rsidRPr="00820FF4">
        <w:rPr>
          <w:i/>
          <w:iCs/>
          <w:szCs w:val="21"/>
        </w:rPr>
        <w:t>16</w:t>
      </w:r>
      <w:r w:rsidRPr="00820FF4">
        <w:rPr>
          <w:szCs w:val="21"/>
        </w:rPr>
        <w:t>(1), Article 39.</w:t>
      </w:r>
    </w:p>
    <w:p w14:paraId="031F9867" w14:textId="77777777" w:rsidR="00FC427B" w:rsidRPr="00E81497" w:rsidRDefault="00FC427B" w:rsidP="00CA71DC">
      <w:pPr>
        <w:pStyle w:val="ListParagraph"/>
        <w:spacing w:before="40"/>
        <w:ind w:left="142"/>
        <w:rPr>
          <w:szCs w:val="21"/>
        </w:rPr>
      </w:pPr>
    </w:p>
    <w:p w14:paraId="518528D6" w14:textId="77777777" w:rsidR="00FC427B" w:rsidRPr="00E81497" w:rsidRDefault="00FC427B" w:rsidP="00CA71DC">
      <w:pPr>
        <w:pStyle w:val="ListParagraph"/>
        <w:spacing w:before="40"/>
        <w:ind w:left="142"/>
        <w:rPr>
          <w:szCs w:val="21"/>
        </w:rPr>
      </w:pPr>
    </w:p>
    <w:p w14:paraId="50DA853A" w14:textId="77777777" w:rsidR="00FC427B" w:rsidRPr="00E81497" w:rsidRDefault="00FC427B" w:rsidP="00CA71DC">
      <w:pPr>
        <w:pStyle w:val="ListParagraph"/>
        <w:spacing w:before="40"/>
        <w:ind w:left="142"/>
        <w:rPr>
          <w:szCs w:val="21"/>
        </w:rPr>
      </w:pPr>
    </w:p>
    <w:p w14:paraId="2FEEC38F" w14:textId="77777777" w:rsidR="00FC427B" w:rsidRPr="00E81497" w:rsidRDefault="00FC427B" w:rsidP="00CA71DC">
      <w:pPr>
        <w:pStyle w:val="ListParagraph"/>
        <w:spacing w:before="40"/>
        <w:ind w:left="142"/>
        <w:rPr>
          <w:szCs w:val="21"/>
        </w:rPr>
      </w:pPr>
    </w:p>
    <w:p w14:paraId="6FF65B50" w14:textId="77777777" w:rsidR="00FC427B" w:rsidRPr="00E81497" w:rsidRDefault="00FC427B" w:rsidP="00CA71DC">
      <w:pPr>
        <w:pStyle w:val="ListParagraph"/>
        <w:spacing w:before="40"/>
        <w:ind w:left="142"/>
        <w:rPr>
          <w:szCs w:val="21"/>
        </w:rPr>
      </w:pPr>
    </w:p>
    <w:p w14:paraId="580D562C" w14:textId="77777777" w:rsidR="00FC427B" w:rsidRPr="00E81497" w:rsidRDefault="00FC427B" w:rsidP="00CA71DC">
      <w:pPr>
        <w:pStyle w:val="ListParagraph"/>
        <w:spacing w:before="40"/>
        <w:ind w:left="142"/>
        <w:rPr>
          <w:szCs w:val="21"/>
        </w:rPr>
      </w:pPr>
    </w:p>
    <w:p w14:paraId="7AAB0FCB" w14:textId="77777777" w:rsidR="00FC427B" w:rsidRPr="00E81497" w:rsidRDefault="00FC427B" w:rsidP="00CA71DC">
      <w:pPr>
        <w:pStyle w:val="ListParagraph"/>
        <w:spacing w:before="40"/>
        <w:ind w:left="142"/>
        <w:rPr>
          <w:szCs w:val="21"/>
        </w:rPr>
      </w:pPr>
    </w:p>
    <w:p w14:paraId="35E4D157" w14:textId="77777777" w:rsidR="00FC427B" w:rsidRPr="00E81497" w:rsidRDefault="00FC427B" w:rsidP="00CA71DC">
      <w:pPr>
        <w:pStyle w:val="ListParagraph"/>
        <w:spacing w:before="40"/>
        <w:ind w:left="142"/>
        <w:rPr>
          <w:szCs w:val="21"/>
        </w:rPr>
      </w:pPr>
    </w:p>
    <w:p w14:paraId="77DC2637" w14:textId="77777777" w:rsidR="00FC427B" w:rsidRPr="00E81497" w:rsidRDefault="00FC427B" w:rsidP="00CA71DC">
      <w:pPr>
        <w:pStyle w:val="ListParagraph"/>
        <w:spacing w:before="40"/>
        <w:ind w:left="142"/>
        <w:rPr>
          <w:szCs w:val="21"/>
        </w:rPr>
      </w:pPr>
    </w:p>
    <w:p w14:paraId="145AB61B" w14:textId="77777777" w:rsidR="00FC427B" w:rsidRPr="00E81497" w:rsidRDefault="00FC427B" w:rsidP="00CA71DC">
      <w:pPr>
        <w:pStyle w:val="ListParagraph"/>
        <w:spacing w:before="40"/>
        <w:ind w:left="142"/>
        <w:rPr>
          <w:szCs w:val="21"/>
        </w:rPr>
      </w:pPr>
    </w:p>
    <w:p w14:paraId="2C43127E" w14:textId="77777777" w:rsidR="00FC427B" w:rsidRPr="00E81497" w:rsidRDefault="00FC427B" w:rsidP="00CA71DC">
      <w:pPr>
        <w:pStyle w:val="ListParagraph"/>
        <w:spacing w:before="40"/>
        <w:ind w:left="142"/>
        <w:rPr>
          <w:szCs w:val="21"/>
        </w:rPr>
      </w:pPr>
    </w:p>
    <w:p w14:paraId="5B584CA0" w14:textId="77777777" w:rsidR="00FC427B" w:rsidRPr="00E81497" w:rsidRDefault="00FC427B" w:rsidP="00CA71DC">
      <w:pPr>
        <w:pStyle w:val="ListParagraph"/>
        <w:spacing w:before="40"/>
        <w:ind w:left="142"/>
        <w:rPr>
          <w:szCs w:val="21"/>
        </w:rPr>
      </w:pPr>
    </w:p>
    <w:p w14:paraId="0B48A8EC" w14:textId="77777777" w:rsidR="00FC427B" w:rsidRPr="00E81497" w:rsidRDefault="00FC427B" w:rsidP="00CA71DC">
      <w:pPr>
        <w:pStyle w:val="ListParagraph"/>
        <w:spacing w:before="40"/>
        <w:ind w:left="142"/>
        <w:rPr>
          <w:szCs w:val="21"/>
        </w:rPr>
      </w:pPr>
    </w:p>
    <w:p w14:paraId="788C229C" w14:textId="77777777" w:rsidR="00FC427B" w:rsidRPr="00E81497" w:rsidRDefault="00FC427B" w:rsidP="00CA71DC">
      <w:pPr>
        <w:pStyle w:val="ListParagraph"/>
        <w:spacing w:before="40"/>
        <w:ind w:left="142"/>
        <w:rPr>
          <w:szCs w:val="21"/>
        </w:rPr>
      </w:pPr>
    </w:p>
    <w:p w14:paraId="56C5F51F" w14:textId="77777777" w:rsidR="00FC427B" w:rsidRPr="00E81497" w:rsidRDefault="00FC427B" w:rsidP="00CA71DC">
      <w:pPr>
        <w:pStyle w:val="ListParagraph"/>
        <w:spacing w:before="40"/>
        <w:ind w:left="142"/>
        <w:rPr>
          <w:szCs w:val="21"/>
        </w:rPr>
      </w:pPr>
    </w:p>
    <w:p w14:paraId="1C8E4BDE" w14:textId="77777777" w:rsidR="00FC427B" w:rsidRPr="00E81497" w:rsidRDefault="00FC427B" w:rsidP="00CA71DC">
      <w:pPr>
        <w:pStyle w:val="ListParagraph"/>
        <w:spacing w:before="40"/>
        <w:ind w:left="142"/>
        <w:rPr>
          <w:szCs w:val="21"/>
        </w:rPr>
      </w:pPr>
    </w:p>
    <w:p w14:paraId="3F5E4DC0" w14:textId="77777777" w:rsidR="00FC427B" w:rsidRPr="00E81497" w:rsidRDefault="00FC427B" w:rsidP="00CA71DC">
      <w:pPr>
        <w:pStyle w:val="ListParagraph"/>
        <w:spacing w:before="40"/>
        <w:ind w:left="142"/>
        <w:rPr>
          <w:szCs w:val="21"/>
        </w:rPr>
      </w:pPr>
    </w:p>
    <w:p w14:paraId="77B761EF" w14:textId="77777777" w:rsidR="00FC427B" w:rsidRPr="00E81497" w:rsidRDefault="00FC427B" w:rsidP="00CA71DC">
      <w:pPr>
        <w:pStyle w:val="ListParagraph"/>
        <w:spacing w:before="40"/>
        <w:ind w:left="142"/>
        <w:rPr>
          <w:szCs w:val="21"/>
        </w:rPr>
      </w:pPr>
    </w:p>
    <w:p w14:paraId="782379D8" w14:textId="77777777" w:rsidR="00FC427B" w:rsidRPr="00E81497" w:rsidRDefault="00FC427B" w:rsidP="00CA71DC">
      <w:pPr>
        <w:pStyle w:val="ListParagraph"/>
        <w:spacing w:before="40"/>
        <w:ind w:left="142"/>
        <w:rPr>
          <w:szCs w:val="21"/>
        </w:rPr>
      </w:pPr>
    </w:p>
    <w:p w14:paraId="0331CEE3" w14:textId="77777777" w:rsidR="00FC427B" w:rsidRPr="00E81497" w:rsidRDefault="00FC427B" w:rsidP="00CA71DC">
      <w:pPr>
        <w:pStyle w:val="ListParagraph"/>
        <w:spacing w:before="40"/>
        <w:ind w:left="142"/>
        <w:rPr>
          <w:szCs w:val="21"/>
        </w:rPr>
      </w:pPr>
    </w:p>
    <w:p w14:paraId="61D7DB7E" w14:textId="77777777" w:rsidR="00FC427B" w:rsidRPr="00E81497" w:rsidRDefault="00FC427B" w:rsidP="00CA71DC">
      <w:pPr>
        <w:pStyle w:val="ListParagraph"/>
        <w:spacing w:before="40"/>
        <w:ind w:left="142"/>
        <w:rPr>
          <w:szCs w:val="21"/>
        </w:rPr>
      </w:pPr>
    </w:p>
    <w:p w14:paraId="43011364" w14:textId="77777777" w:rsidR="00FC427B" w:rsidRPr="00E81497" w:rsidRDefault="00FC427B" w:rsidP="00CA71DC">
      <w:pPr>
        <w:pStyle w:val="ListParagraph"/>
        <w:spacing w:before="40"/>
        <w:ind w:left="142"/>
        <w:rPr>
          <w:szCs w:val="21"/>
        </w:rPr>
      </w:pPr>
    </w:p>
    <w:p w14:paraId="2BBB964F" w14:textId="77777777" w:rsidR="00FC427B" w:rsidRPr="00E81497" w:rsidRDefault="00FC427B" w:rsidP="00CA71DC">
      <w:pPr>
        <w:pStyle w:val="ListParagraph"/>
        <w:spacing w:before="40"/>
        <w:ind w:left="142"/>
        <w:rPr>
          <w:szCs w:val="21"/>
        </w:rPr>
      </w:pPr>
    </w:p>
    <w:p w14:paraId="59ADC7E9" w14:textId="77777777" w:rsidR="00FC427B" w:rsidRPr="00E81497" w:rsidRDefault="00FC427B" w:rsidP="00CA71DC">
      <w:pPr>
        <w:pStyle w:val="ListParagraph"/>
        <w:spacing w:before="40"/>
        <w:ind w:left="142"/>
        <w:rPr>
          <w:szCs w:val="21"/>
        </w:rPr>
      </w:pPr>
    </w:p>
    <w:p w14:paraId="411617E9" w14:textId="77777777" w:rsidR="00FC427B" w:rsidRPr="00E81497" w:rsidRDefault="00FC427B" w:rsidP="00CA71DC">
      <w:pPr>
        <w:pStyle w:val="ListParagraph"/>
        <w:spacing w:before="40"/>
        <w:ind w:left="142"/>
        <w:rPr>
          <w:szCs w:val="21"/>
        </w:rPr>
      </w:pPr>
    </w:p>
    <w:p w14:paraId="469FDD81" w14:textId="77777777" w:rsidR="00CA71DC" w:rsidRPr="00BA2288" w:rsidRDefault="00CA71DC" w:rsidP="00BA2288">
      <w:pPr>
        <w:spacing w:before="40"/>
        <w:rPr>
          <w:szCs w:val="21"/>
        </w:rPr>
      </w:pPr>
      <w:bookmarkStart w:id="0" w:name="_GoBack"/>
      <w:bookmarkEnd w:id="0"/>
    </w:p>
    <w:sectPr w:rsidR="00CA71DC" w:rsidRPr="00BA2288" w:rsidSect="005463F7">
      <w:headerReference w:type="default" r:id="rId21"/>
      <w:footerReference w:type="default" r:id="rId2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7AEED" w14:textId="77777777" w:rsidR="00AA612B" w:rsidRDefault="00AA612B">
      <w:r>
        <w:separator/>
      </w:r>
    </w:p>
  </w:endnote>
  <w:endnote w:type="continuationSeparator" w:id="0">
    <w:p w14:paraId="6835E11D" w14:textId="77777777" w:rsidR="00AA612B" w:rsidRDefault="00AA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imbusRomNo9L-Medi">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108254"/>
      <w:docPartObj>
        <w:docPartGallery w:val="Page Numbers (Bottom of Page)"/>
        <w:docPartUnique/>
      </w:docPartObj>
    </w:sdtPr>
    <w:sdtEndPr>
      <w:rPr>
        <w:noProof/>
      </w:rPr>
    </w:sdtEndPr>
    <w:sdtContent>
      <w:p w14:paraId="361C8C52" w14:textId="71F50734" w:rsidR="001D7409" w:rsidRDefault="001D7409">
        <w:pPr>
          <w:pStyle w:val="Footer"/>
          <w:jc w:val="center"/>
        </w:pPr>
        <w:r w:rsidRPr="00DB79C2">
          <w:rPr>
            <w:rFonts w:cs="Times New Roman"/>
          </w:rPr>
          <w:fldChar w:fldCharType="begin"/>
        </w:r>
        <w:r w:rsidRPr="00DB79C2">
          <w:rPr>
            <w:rFonts w:cs="Times New Roman"/>
          </w:rPr>
          <w:instrText xml:space="preserve"> PAGE   \* MERGEFORMAT </w:instrText>
        </w:r>
        <w:r w:rsidRPr="00DB79C2">
          <w:rPr>
            <w:rFonts w:cs="Times New Roman"/>
          </w:rPr>
          <w:fldChar w:fldCharType="separate"/>
        </w:r>
        <w:r w:rsidR="00BA2288">
          <w:rPr>
            <w:rFonts w:cs="Times New Roman"/>
            <w:noProof/>
          </w:rPr>
          <w:t>1</w:t>
        </w:r>
        <w:r w:rsidRPr="00DB79C2">
          <w:rPr>
            <w:rFonts w:cs="Times New Roman"/>
            <w:noProof/>
          </w:rPr>
          <w:fldChar w:fldCharType="end"/>
        </w:r>
      </w:p>
    </w:sdtContent>
  </w:sdt>
  <w:p w14:paraId="003FF6B7" w14:textId="77777777" w:rsidR="001D7409" w:rsidRPr="00DB79C2" w:rsidRDefault="001D74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B0502" w14:textId="77777777" w:rsidR="00AA612B" w:rsidRDefault="00AA612B">
      <w:r>
        <w:separator/>
      </w:r>
    </w:p>
  </w:footnote>
  <w:footnote w:type="continuationSeparator" w:id="0">
    <w:p w14:paraId="7ECF3AFC" w14:textId="77777777" w:rsidR="00AA612B" w:rsidRDefault="00AA61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1D7409" w:rsidRPr="00B93300" w14:paraId="6114C35F"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68985D0" w14:textId="77777777" w:rsidR="001D7409" w:rsidRPr="00B93300" w:rsidRDefault="001D7409" w:rsidP="00B93300">
          <w:pPr>
            <w:tabs>
              <w:tab w:val="center" w:pos="4680"/>
              <w:tab w:val="right" w:pos="9360"/>
            </w:tabs>
            <w:jc w:val="center"/>
            <w:rPr>
              <w:rFonts w:ascii="Arial" w:hAnsi="Arial" w:cs="Arial"/>
              <w:b/>
              <w:w w:val="80"/>
              <w:sz w:val="24"/>
              <w:szCs w:val="24"/>
            </w:rPr>
          </w:pPr>
          <w:r>
            <w:rPr>
              <w:rFonts w:ascii="Arial" w:hAnsi="Arial" w:cs="Arial"/>
              <w:b/>
              <w:color w:val="FFFFFF"/>
              <w:w w:val="80"/>
            </w:rPr>
            <w:t>LTTC</w:t>
          </w:r>
        </w:p>
      </w:tc>
      <w:tc>
        <w:tcPr>
          <w:tcW w:w="4635" w:type="pct"/>
          <w:tcBorders>
            <w:left w:val="single" w:sz="18" w:space="0" w:color="943634"/>
            <w:bottom w:val="single" w:sz="18" w:space="0" w:color="943634"/>
          </w:tcBorders>
          <w:vAlign w:val="bottom"/>
        </w:tcPr>
        <w:p w14:paraId="64DF2ED6" w14:textId="77777777" w:rsidR="001D7409" w:rsidRPr="00B93300" w:rsidRDefault="001D7409" w:rsidP="008137CB">
          <w:pPr>
            <w:tabs>
              <w:tab w:val="center" w:pos="4680"/>
              <w:tab w:val="right" w:pos="9360"/>
            </w:tabs>
            <w:rPr>
              <w:rFonts w:ascii="Arial" w:hAnsi="Arial" w:cs="Arial"/>
              <w:w w:val="85"/>
              <w:sz w:val="24"/>
              <w:szCs w:val="24"/>
            </w:rPr>
          </w:pPr>
          <w:r>
            <w:rPr>
              <w:rFonts w:ascii="Arial" w:hAnsi="Arial" w:cs="Arial"/>
              <w:bCs/>
              <w:w w:val="85"/>
              <w:sz w:val="18"/>
              <w:szCs w:val="24"/>
            </w:rPr>
            <w:t>Hội thảo khoa học 2025</w:t>
          </w:r>
        </w:p>
      </w:tc>
    </w:tr>
  </w:tbl>
  <w:p w14:paraId="74980879" w14:textId="77777777" w:rsidR="001D7409" w:rsidRDefault="001D740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C39"/>
    <w:multiLevelType w:val="hybridMultilevel"/>
    <w:tmpl w:val="B51C9D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1170A5A"/>
    <w:multiLevelType w:val="multilevel"/>
    <w:tmpl w:val="E2D485AE"/>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3157433"/>
    <w:multiLevelType w:val="hybridMultilevel"/>
    <w:tmpl w:val="28C221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6B4D5C"/>
    <w:multiLevelType w:val="multilevel"/>
    <w:tmpl w:val="F730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F55F72"/>
    <w:multiLevelType w:val="hybridMultilevel"/>
    <w:tmpl w:val="C820F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A252E"/>
    <w:multiLevelType w:val="hybridMultilevel"/>
    <w:tmpl w:val="02C6C4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044BC"/>
    <w:multiLevelType w:val="hybridMultilevel"/>
    <w:tmpl w:val="41F230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E3550D"/>
    <w:multiLevelType w:val="multilevel"/>
    <w:tmpl w:val="1230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53559"/>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623E80"/>
    <w:multiLevelType w:val="hybridMultilevel"/>
    <w:tmpl w:val="A48E7668"/>
    <w:lvl w:ilvl="0" w:tplc="23FA7882">
      <w:start w:val="1"/>
      <w:numFmt w:val="decimal"/>
      <w:suff w:val="space"/>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A85"/>
    <w:multiLevelType w:val="hybridMultilevel"/>
    <w:tmpl w:val="A48E7668"/>
    <w:lvl w:ilvl="0" w:tplc="FFFFFFFF">
      <w:start w:val="1"/>
      <w:numFmt w:val="decimal"/>
      <w:suff w:val="space"/>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EC484C"/>
    <w:multiLevelType w:val="multilevel"/>
    <w:tmpl w:val="9296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05655D"/>
    <w:multiLevelType w:val="hybridMultilevel"/>
    <w:tmpl w:val="CD02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3405F0"/>
    <w:multiLevelType w:val="hybridMultilevel"/>
    <w:tmpl w:val="0DE8040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14" w15:restartNumberingAfterBreak="0">
    <w:nsid w:val="14D5524F"/>
    <w:multiLevelType w:val="hybridMultilevel"/>
    <w:tmpl w:val="96F6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24BC5"/>
    <w:multiLevelType w:val="multilevel"/>
    <w:tmpl w:val="470E4FF0"/>
    <w:lvl w:ilvl="0">
      <w:start w:val="1"/>
      <w:numFmt w:val="bullet"/>
      <w:lvlText w:val=""/>
      <w:lvlJc w:val="left"/>
      <w:pPr>
        <w:tabs>
          <w:tab w:val="num" w:pos="720"/>
        </w:tabs>
        <w:ind w:left="720" w:hanging="360"/>
      </w:pPr>
      <w:rPr>
        <w:rFonts w:ascii="Symbol" w:hAnsi="Symbol" w:hint="default"/>
        <w:sz w:val="20"/>
      </w:rPr>
    </w:lvl>
    <w:lvl w:ilvl="1">
      <w:start w:val="3"/>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7F454D"/>
    <w:multiLevelType w:val="hybridMultilevel"/>
    <w:tmpl w:val="FF2E2E04"/>
    <w:lvl w:ilvl="0" w:tplc="1C16E450">
      <w:start w:val="1"/>
      <w:numFmt w:val="decimal"/>
      <w:suff w:val="space"/>
      <w:lvlText w:val="%1."/>
      <w:lvlJc w:val="left"/>
      <w:pPr>
        <w:ind w:left="720" w:hanging="360"/>
      </w:pPr>
      <w:rPr>
        <w:rFonts w:hint="default"/>
        <w:w w:val="98"/>
      </w:rPr>
    </w:lvl>
    <w:lvl w:ilvl="1" w:tplc="2042041E">
      <w:start w:val="1"/>
      <w:numFmt w:val="lowerLetter"/>
      <w:suff w:val="space"/>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278F6"/>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E76E7B"/>
    <w:multiLevelType w:val="multilevel"/>
    <w:tmpl w:val="66A0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0" w15:restartNumberingAfterBreak="0">
    <w:nsid w:val="24964C37"/>
    <w:multiLevelType w:val="multilevel"/>
    <w:tmpl w:val="2CAA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7451F3"/>
    <w:multiLevelType w:val="multilevel"/>
    <w:tmpl w:val="5812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6E36F5"/>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F405F89"/>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DA2725"/>
    <w:multiLevelType w:val="hybridMultilevel"/>
    <w:tmpl w:val="D6EE0BD0"/>
    <w:lvl w:ilvl="0" w:tplc="446E8FA4">
      <w:start w:val="1"/>
      <w:numFmt w:val="bullet"/>
      <w:suff w:val="space"/>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2774C89"/>
    <w:multiLevelType w:val="hybridMultilevel"/>
    <w:tmpl w:val="E728AA7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37377100"/>
    <w:multiLevelType w:val="multilevel"/>
    <w:tmpl w:val="71B232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0234EA"/>
    <w:multiLevelType w:val="multilevel"/>
    <w:tmpl w:val="5CA2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412AC0"/>
    <w:multiLevelType w:val="multilevel"/>
    <w:tmpl w:val="820EF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1B2AB1"/>
    <w:multiLevelType w:val="multilevel"/>
    <w:tmpl w:val="E5AA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4F40D6"/>
    <w:multiLevelType w:val="multilevel"/>
    <w:tmpl w:val="43FC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D87DE0"/>
    <w:multiLevelType w:val="hybridMultilevel"/>
    <w:tmpl w:val="05AC0030"/>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016505E"/>
    <w:multiLevelType w:val="hybridMultilevel"/>
    <w:tmpl w:val="CBD681FC"/>
    <w:lvl w:ilvl="0" w:tplc="4BC0572A">
      <w:start w:val="1"/>
      <w:numFmt w:val="decimal"/>
      <w:suff w:val="space"/>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2D2375E"/>
    <w:multiLevelType w:val="multilevel"/>
    <w:tmpl w:val="41CCA3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520936"/>
    <w:multiLevelType w:val="hybridMultilevel"/>
    <w:tmpl w:val="340AB1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8B51738"/>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B9A071B"/>
    <w:multiLevelType w:val="hybridMultilevel"/>
    <w:tmpl w:val="5B72C10C"/>
    <w:lvl w:ilvl="0" w:tplc="8CDEA112">
      <w:start w:val="1"/>
      <w:numFmt w:val="bullet"/>
      <w:suff w:val="space"/>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DA506CB"/>
    <w:multiLevelType w:val="multilevel"/>
    <w:tmpl w:val="7BFA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0B3AD1"/>
    <w:multiLevelType w:val="hybridMultilevel"/>
    <w:tmpl w:val="2D3A6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2B055C"/>
    <w:multiLevelType w:val="multilevel"/>
    <w:tmpl w:val="80EA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7740DA"/>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00C1501"/>
    <w:multiLevelType w:val="multilevel"/>
    <w:tmpl w:val="16C2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BC1471"/>
    <w:multiLevelType w:val="hybridMultilevel"/>
    <w:tmpl w:val="C2C8F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D4170B"/>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0DD6CC8"/>
    <w:multiLevelType w:val="hybridMultilevel"/>
    <w:tmpl w:val="1A2A0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336414"/>
    <w:multiLevelType w:val="hybridMultilevel"/>
    <w:tmpl w:val="5E601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A5638D"/>
    <w:multiLevelType w:val="hybridMultilevel"/>
    <w:tmpl w:val="B38462E0"/>
    <w:lvl w:ilvl="0" w:tplc="04090009">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62222CF"/>
    <w:multiLevelType w:val="multilevel"/>
    <w:tmpl w:val="372E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823B9E"/>
    <w:multiLevelType w:val="multilevel"/>
    <w:tmpl w:val="C7F4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B66F46"/>
    <w:multiLevelType w:val="hybridMultilevel"/>
    <w:tmpl w:val="2D0EEC2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0" w15:restartNumberingAfterBreak="0">
    <w:nsid w:val="663B21B3"/>
    <w:multiLevelType w:val="multilevel"/>
    <w:tmpl w:val="01BE1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24239E"/>
    <w:multiLevelType w:val="multilevel"/>
    <w:tmpl w:val="4C748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F35968"/>
    <w:multiLevelType w:val="multilevel"/>
    <w:tmpl w:val="71B232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0FE187B"/>
    <w:multiLevelType w:val="hybridMultilevel"/>
    <w:tmpl w:val="A48E7668"/>
    <w:lvl w:ilvl="0" w:tplc="FFFFFFFF">
      <w:start w:val="1"/>
      <w:numFmt w:val="decimal"/>
      <w:suff w:val="space"/>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5A61E8"/>
    <w:multiLevelType w:val="hybridMultilevel"/>
    <w:tmpl w:val="9F82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C06B52"/>
    <w:multiLevelType w:val="hybridMultilevel"/>
    <w:tmpl w:val="08B461F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6" w15:restartNumberingAfterBreak="0">
    <w:nsid w:val="78867C80"/>
    <w:multiLevelType w:val="multilevel"/>
    <w:tmpl w:val="423E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3C3240"/>
    <w:multiLevelType w:val="hybridMultilevel"/>
    <w:tmpl w:val="EEBC49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B222AFA"/>
    <w:multiLevelType w:val="hybridMultilevel"/>
    <w:tmpl w:val="F4DC6188"/>
    <w:lvl w:ilvl="0" w:tplc="B0DEEA18">
      <w:start w:val="1"/>
      <w:numFmt w:val="decimal"/>
      <w:suff w:val="space"/>
      <w:lvlText w:val="%1."/>
      <w:lvlJc w:val="left"/>
      <w:pPr>
        <w:ind w:left="720" w:hanging="360"/>
      </w:pPr>
      <w:rPr>
        <w:rFonts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19"/>
  </w:num>
  <w:num w:numId="2">
    <w:abstractNumId w:val="16"/>
  </w:num>
  <w:num w:numId="3">
    <w:abstractNumId w:val="9"/>
  </w:num>
  <w:num w:numId="4">
    <w:abstractNumId w:val="33"/>
  </w:num>
  <w:num w:numId="5">
    <w:abstractNumId w:val="47"/>
  </w:num>
  <w:num w:numId="6">
    <w:abstractNumId w:val="11"/>
  </w:num>
  <w:num w:numId="7">
    <w:abstractNumId w:val="21"/>
  </w:num>
  <w:num w:numId="8">
    <w:abstractNumId w:val="37"/>
  </w:num>
  <w:num w:numId="9">
    <w:abstractNumId w:val="36"/>
  </w:num>
  <w:num w:numId="10">
    <w:abstractNumId w:val="50"/>
  </w:num>
  <w:num w:numId="11">
    <w:abstractNumId w:val="49"/>
  </w:num>
  <w:num w:numId="12">
    <w:abstractNumId w:val="45"/>
  </w:num>
  <w:num w:numId="13">
    <w:abstractNumId w:val="44"/>
  </w:num>
  <w:num w:numId="14">
    <w:abstractNumId w:val="54"/>
  </w:num>
  <w:num w:numId="15">
    <w:abstractNumId w:val="38"/>
  </w:num>
  <w:num w:numId="16">
    <w:abstractNumId w:val="55"/>
  </w:num>
  <w:num w:numId="17">
    <w:abstractNumId w:val="32"/>
  </w:num>
  <w:num w:numId="18">
    <w:abstractNumId w:val="57"/>
  </w:num>
  <w:num w:numId="19">
    <w:abstractNumId w:val="0"/>
  </w:num>
  <w:num w:numId="20">
    <w:abstractNumId w:val="12"/>
  </w:num>
  <w:num w:numId="21">
    <w:abstractNumId w:val="4"/>
  </w:num>
  <w:num w:numId="22">
    <w:abstractNumId w:val="42"/>
  </w:num>
  <w:num w:numId="23">
    <w:abstractNumId w:val="18"/>
  </w:num>
  <w:num w:numId="24">
    <w:abstractNumId w:val="28"/>
  </w:num>
  <w:num w:numId="25">
    <w:abstractNumId w:val="39"/>
  </w:num>
  <w:num w:numId="26">
    <w:abstractNumId w:val="26"/>
  </w:num>
  <w:num w:numId="27">
    <w:abstractNumId w:val="52"/>
  </w:num>
  <w:num w:numId="28">
    <w:abstractNumId w:val="6"/>
  </w:num>
  <w:num w:numId="29">
    <w:abstractNumId w:val="25"/>
  </w:num>
  <w:num w:numId="30">
    <w:abstractNumId w:val="2"/>
  </w:num>
  <w:num w:numId="31">
    <w:abstractNumId w:val="13"/>
  </w:num>
  <w:num w:numId="32">
    <w:abstractNumId w:val="34"/>
  </w:num>
  <w:num w:numId="33">
    <w:abstractNumId w:val="1"/>
  </w:num>
  <w:num w:numId="34">
    <w:abstractNumId w:val="20"/>
  </w:num>
  <w:num w:numId="35">
    <w:abstractNumId w:val="41"/>
  </w:num>
  <w:num w:numId="36">
    <w:abstractNumId w:val="48"/>
  </w:num>
  <w:num w:numId="37">
    <w:abstractNumId w:val="56"/>
  </w:num>
  <w:num w:numId="38">
    <w:abstractNumId w:val="29"/>
  </w:num>
  <w:num w:numId="39">
    <w:abstractNumId w:val="30"/>
  </w:num>
  <w:num w:numId="40">
    <w:abstractNumId w:val="58"/>
  </w:num>
  <w:num w:numId="41">
    <w:abstractNumId w:val="31"/>
  </w:num>
  <w:num w:numId="42">
    <w:abstractNumId w:val="24"/>
  </w:num>
  <w:num w:numId="43">
    <w:abstractNumId w:val="35"/>
  </w:num>
  <w:num w:numId="44">
    <w:abstractNumId w:val="27"/>
  </w:num>
  <w:num w:numId="45">
    <w:abstractNumId w:val="3"/>
  </w:num>
  <w:num w:numId="46">
    <w:abstractNumId w:val="15"/>
  </w:num>
  <w:num w:numId="47">
    <w:abstractNumId w:val="51"/>
  </w:num>
  <w:num w:numId="48">
    <w:abstractNumId w:val="8"/>
  </w:num>
  <w:num w:numId="49">
    <w:abstractNumId w:val="40"/>
  </w:num>
  <w:num w:numId="50">
    <w:abstractNumId w:val="5"/>
  </w:num>
  <w:num w:numId="51">
    <w:abstractNumId w:val="46"/>
  </w:num>
  <w:num w:numId="52">
    <w:abstractNumId w:val="23"/>
  </w:num>
  <w:num w:numId="53">
    <w:abstractNumId w:val="53"/>
  </w:num>
  <w:num w:numId="54">
    <w:abstractNumId w:val="7"/>
  </w:num>
  <w:num w:numId="55">
    <w:abstractNumId w:val="14"/>
  </w:num>
  <w:num w:numId="56">
    <w:abstractNumId w:val="43"/>
  </w:num>
  <w:num w:numId="57">
    <w:abstractNumId w:val="10"/>
  </w:num>
  <w:num w:numId="58">
    <w:abstractNumId w:val="22"/>
  </w:num>
  <w:num w:numId="59">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1FC"/>
    <w:rsid w:val="0001136A"/>
    <w:rsid w:val="0001331C"/>
    <w:rsid w:val="00015385"/>
    <w:rsid w:val="00016CD5"/>
    <w:rsid w:val="000270D1"/>
    <w:rsid w:val="00027FFC"/>
    <w:rsid w:val="00032547"/>
    <w:rsid w:val="00035B9E"/>
    <w:rsid w:val="00040AAE"/>
    <w:rsid w:val="00040EB6"/>
    <w:rsid w:val="00044F0B"/>
    <w:rsid w:val="00047120"/>
    <w:rsid w:val="0004792A"/>
    <w:rsid w:val="00060DF5"/>
    <w:rsid w:val="000649E1"/>
    <w:rsid w:val="0007514E"/>
    <w:rsid w:val="00087C0F"/>
    <w:rsid w:val="0009422E"/>
    <w:rsid w:val="000B4152"/>
    <w:rsid w:val="000B4E6E"/>
    <w:rsid w:val="000B5BB8"/>
    <w:rsid w:val="000D327B"/>
    <w:rsid w:val="000D459E"/>
    <w:rsid w:val="000F4C06"/>
    <w:rsid w:val="000F54D2"/>
    <w:rsid w:val="00102308"/>
    <w:rsid w:val="0010266A"/>
    <w:rsid w:val="00105016"/>
    <w:rsid w:val="001057B8"/>
    <w:rsid w:val="0011168B"/>
    <w:rsid w:val="001147FB"/>
    <w:rsid w:val="00115E2F"/>
    <w:rsid w:val="00134225"/>
    <w:rsid w:val="001355C1"/>
    <w:rsid w:val="001364AA"/>
    <w:rsid w:val="00137B01"/>
    <w:rsid w:val="001444CA"/>
    <w:rsid w:val="00150DD4"/>
    <w:rsid w:val="00157EB6"/>
    <w:rsid w:val="001615EE"/>
    <w:rsid w:val="001629D6"/>
    <w:rsid w:val="00163360"/>
    <w:rsid w:val="00170A78"/>
    <w:rsid w:val="001735CD"/>
    <w:rsid w:val="00184FE1"/>
    <w:rsid w:val="00190060"/>
    <w:rsid w:val="00191150"/>
    <w:rsid w:val="001A1FA7"/>
    <w:rsid w:val="001A5AF3"/>
    <w:rsid w:val="001B7498"/>
    <w:rsid w:val="001C3BAE"/>
    <w:rsid w:val="001D1908"/>
    <w:rsid w:val="001D7409"/>
    <w:rsid w:val="001E06F7"/>
    <w:rsid w:val="001E20F3"/>
    <w:rsid w:val="001E2D19"/>
    <w:rsid w:val="001E3763"/>
    <w:rsid w:val="001F2D3B"/>
    <w:rsid w:val="00200186"/>
    <w:rsid w:val="0020101D"/>
    <w:rsid w:val="002043CF"/>
    <w:rsid w:val="00207C1E"/>
    <w:rsid w:val="002205FB"/>
    <w:rsid w:val="00236920"/>
    <w:rsid w:val="00260528"/>
    <w:rsid w:val="00276A62"/>
    <w:rsid w:val="00277DF7"/>
    <w:rsid w:val="00282611"/>
    <w:rsid w:val="00284D93"/>
    <w:rsid w:val="00292637"/>
    <w:rsid w:val="002A4C9C"/>
    <w:rsid w:val="002A57CF"/>
    <w:rsid w:val="002B21A9"/>
    <w:rsid w:val="002B24CD"/>
    <w:rsid w:val="002C1A8C"/>
    <w:rsid w:val="002C4A63"/>
    <w:rsid w:val="002D2A75"/>
    <w:rsid w:val="002D3CA2"/>
    <w:rsid w:val="00300763"/>
    <w:rsid w:val="003178A1"/>
    <w:rsid w:val="00325CB2"/>
    <w:rsid w:val="00334DF5"/>
    <w:rsid w:val="003419DE"/>
    <w:rsid w:val="003461D4"/>
    <w:rsid w:val="00356DA9"/>
    <w:rsid w:val="00357665"/>
    <w:rsid w:val="003826C1"/>
    <w:rsid w:val="00386C4A"/>
    <w:rsid w:val="003A1560"/>
    <w:rsid w:val="003A22D4"/>
    <w:rsid w:val="003A36CD"/>
    <w:rsid w:val="003A3C39"/>
    <w:rsid w:val="003B124E"/>
    <w:rsid w:val="003B1770"/>
    <w:rsid w:val="003C277E"/>
    <w:rsid w:val="003D18A3"/>
    <w:rsid w:val="003E2E8A"/>
    <w:rsid w:val="003E59F1"/>
    <w:rsid w:val="003F540C"/>
    <w:rsid w:val="0040323E"/>
    <w:rsid w:val="00403D4A"/>
    <w:rsid w:val="0041109E"/>
    <w:rsid w:val="004243CA"/>
    <w:rsid w:val="00430A80"/>
    <w:rsid w:val="00431FB1"/>
    <w:rsid w:val="00433A47"/>
    <w:rsid w:val="004344EB"/>
    <w:rsid w:val="004346B7"/>
    <w:rsid w:val="00435618"/>
    <w:rsid w:val="00437FA8"/>
    <w:rsid w:val="004443B9"/>
    <w:rsid w:val="00454FB4"/>
    <w:rsid w:val="0045543B"/>
    <w:rsid w:val="00461D67"/>
    <w:rsid w:val="004637B7"/>
    <w:rsid w:val="00470BCD"/>
    <w:rsid w:val="004775AD"/>
    <w:rsid w:val="00477DDF"/>
    <w:rsid w:val="00477FB4"/>
    <w:rsid w:val="00482FF9"/>
    <w:rsid w:val="00484165"/>
    <w:rsid w:val="00497897"/>
    <w:rsid w:val="004A61CF"/>
    <w:rsid w:val="004A65C4"/>
    <w:rsid w:val="004B4DEA"/>
    <w:rsid w:val="004B4F8B"/>
    <w:rsid w:val="004B79C3"/>
    <w:rsid w:val="004C275E"/>
    <w:rsid w:val="004E4E03"/>
    <w:rsid w:val="004F2476"/>
    <w:rsid w:val="004F560F"/>
    <w:rsid w:val="004F58D6"/>
    <w:rsid w:val="004F5A7C"/>
    <w:rsid w:val="00511375"/>
    <w:rsid w:val="00511583"/>
    <w:rsid w:val="005123DD"/>
    <w:rsid w:val="00533595"/>
    <w:rsid w:val="0053743A"/>
    <w:rsid w:val="005463F7"/>
    <w:rsid w:val="00557E09"/>
    <w:rsid w:val="00562BE3"/>
    <w:rsid w:val="00567224"/>
    <w:rsid w:val="00570F77"/>
    <w:rsid w:val="00592149"/>
    <w:rsid w:val="005A19C5"/>
    <w:rsid w:val="005A72E4"/>
    <w:rsid w:val="005A76A9"/>
    <w:rsid w:val="005B0157"/>
    <w:rsid w:val="005B0D2B"/>
    <w:rsid w:val="005B6028"/>
    <w:rsid w:val="005C2817"/>
    <w:rsid w:val="005D0263"/>
    <w:rsid w:val="005D1C2E"/>
    <w:rsid w:val="005D2116"/>
    <w:rsid w:val="005D6648"/>
    <w:rsid w:val="005E376F"/>
    <w:rsid w:val="005E7B47"/>
    <w:rsid w:val="005F0919"/>
    <w:rsid w:val="005F3F7E"/>
    <w:rsid w:val="0060545B"/>
    <w:rsid w:val="006055D9"/>
    <w:rsid w:val="0061031D"/>
    <w:rsid w:val="006161FC"/>
    <w:rsid w:val="00630916"/>
    <w:rsid w:val="00630D90"/>
    <w:rsid w:val="00631E5E"/>
    <w:rsid w:val="00637218"/>
    <w:rsid w:val="0065048A"/>
    <w:rsid w:val="00652698"/>
    <w:rsid w:val="006577D1"/>
    <w:rsid w:val="00657A80"/>
    <w:rsid w:val="00663FFB"/>
    <w:rsid w:val="0068125C"/>
    <w:rsid w:val="00685819"/>
    <w:rsid w:val="00690C8E"/>
    <w:rsid w:val="006951D3"/>
    <w:rsid w:val="006A6674"/>
    <w:rsid w:val="006A7E28"/>
    <w:rsid w:val="006B0B1B"/>
    <w:rsid w:val="006B7200"/>
    <w:rsid w:val="006C56CB"/>
    <w:rsid w:val="006D4FD9"/>
    <w:rsid w:val="006D656B"/>
    <w:rsid w:val="006F4B93"/>
    <w:rsid w:val="00702C6A"/>
    <w:rsid w:val="007045BF"/>
    <w:rsid w:val="00706CA4"/>
    <w:rsid w:val="007106C7"/>
    <w:rsid w:val="0071675A"/>
    <w:rsid w:val="00725FA8"/>
    <w:rsid w:val="00730044"/>
    <w:rsid w:val="007300E0"/>
    <w:rsid w:val="00745168"/>
    <w:rsid w:val="00750C35"/>
    <w:rsid w:val="00755482"/>
    <w:rsid w:val="007673C8"/>
    <w:rsid w:val="0077223C"/>
    <w:rsid w:val="00777FEC"/>
    <w:rsid w:val="007821D8"/>
    <w:rsid w:val="007A0F7F"/>
    <w:rsid w:val="007D0BF0"/>
    <w:rsid w:val="007D2CA7"/>
    <w:rsid w:val="007E2F23"/>
    <w:rsid w:val="007E3620"/>
    <w:rsid w:val="007F18D1"/>
    <w:rsid w:val="0082306E"/>
    <w:rsid w:val="00823078"/>
    <w:rsid w:val="00825933"/>
    <w:rsid w:val="008311EE"/>
    <w:rsid w:val="00834BCB"/>
    <w:rsid w:val="008424B2"/>
    <w:rsid w:val="008438B9"/>
    <w:rsid w:val="008443A8"/>
    <w:rsid w:val="008446A5"/>
    <w:rsid w:val="008448FE"/>
    <w:rsid w:val="00844C9A"/>
    <w:rsid w:val="00853CE6"/>
    <w:rsid w:val="00864DBB"/>
    <w:rsid w:val="00870D41"/>
    <w:rsid w:val="008722D3"/>
    <w:rsid w:val="0087773C"/>
    <w:rsid w:val="008859B3"/>
    <w:rsid w:val="00891FF6"/>
    <w:rsid w:val="00893304"/>
    <w:rsid w:val="00897317"/>
    <w:rsid w:val="008A280E"/>
    <w:rsid w:val="008B6D7E"/>
    <w:rsid w:val="008C2833"/>
    <w:rsid w:val="008C6E19"/>
    <w:rsid w:val="008D41F1"/>
    <w:rsid w:val="008E0A7B"/>
    <w:rsid w:val="008F3CA6"/>
    <w:rsid w:val="00903306"/>
    <w:rsid w:val="00916706"/>
    <w:rsid w:val="00917C79"/>
    <w:rsid w:val="009303D5"/>
    <w:rsid w:val="00932D11"/>
    <w:rsid w:val="0093660D"/>
    <w:rsid w:val="00937F0D"/>
    <w:rsid w:val="009426BF"/>
    <w:rsid w:val="00951492"/>
    <w:rsid w:val="00957548"/>
    <w:rsid w:val="00962349"/>
    <w:rsid w:val="00962A38"/>
    <w:rsid w:val="0097389A"/>
    <w:rsid w:val="00992E78"/>
    <w:rsid w:val="00995396"/>
    <w:rsid w:val="00997D20"/>
    <w:rsid w:val="009B5957"/>
    <w:rsid w:val="009D1A31"/>
    <w:rsid w:val="009E67ED"/>
    <w:rsid w:val="009F0A68"/>
    <w:rsid w:val="00A04F08"/>
    <w:rsid w:val="00A130E3"/>
    <w:rsid w:val="00A476A5"/>
    <w:rsid w:val="00A51C4B"/>
    <w:rsid w:val="00A53C0F"/>
    <w:rsid w:val="00A67770"/>
    <w:rsid w:val="00A82E0E"/>
    <w:rsid w:val="00A82F0C"/>
    <w:rsid w:val="00A963A2"/>
    <w:rsid w:val="00AA1EAF"/>
    <w:rsid w:val="00AA2582"/>
    <w:rsid w:val="00AA612B"/>
    <w:rsid w:val="00AB080E"/>
    <w:rsid w:val="00AB2516"/>
    <w:rsid w:val="00AB2C97"/>
    <w:rsid w:val="00AB5587"/>
    <w:rsid w:val="00AC7A32"/>
    <w:rsid w:val="00AD119A"/>
    <w:rsid w:val="00AD1E67"/>
    <w:rsid w:val="00AE1060"/>
    <w:rsid w:val="00AE2620"/>
    <w:rsid w:val="00AE5A87"/>
    <w:rsid w:val="00AF7017"/>
    <w:rsid w:val="00B1132C"/>
    <w:rsid w:val="00B1222A"/>
    <w:rsid w:val="00B145B2"/>
    <w:rsid w:val="00B14BF3"/>
    <w:rsid w:val="00B1731A"/>
    <w:rsid w:val="00B21D7C"/>
    <w:rsid w:val="00B25687"/>
    <w:rsid w:val="00B256E7"/>
    <w:rsid w:val="00B273A3"/>
    <w:rsid w:val="00B30699"/>
    <w:rsid w:val="00B30D11"/>
    <w:rsid w:val="00B34CC6"/>
    <w:rsid w:val="00B44BED"/>
    <w:rsid w:val="00B553BD"/>
    <w:rsid w:val="00B61C7C"/>
    <w:rsid w:val="00B70473"/>
    <w:rsid w:val="00B704E7"/>
    <w:rsid w:val="00B70AD0"/>
    <w:rsid w:val="00B801DC"/>
    <w:rsid w:val="00B822ED"/>
    <w:rsid w:val="00B835DD"/>
    <w:rsid w:val="00B87ECA"/>
    <w:rsid w:val="00B9236B"/>
    <w:rsid w:val="00B962EF"/>
    <w:rsid w:val="00BA2288"/>
    <w:rsid w:val="00BA682C"/>
    <w:rsid w:val="00BF7FB6"/>
    <w:rsid w:val="00C00B03"/>
    <w:rsid w:val="00C15576"/>
    <w:rsid w:val="00C1574D"/>
    <w:rsid w:val="00C21D84"/>
    <w:rsid w:val="00C2336F"/>
    <w:rsid w:val="00C300DC"/>
    <w:rsid w:val="00C43A50"/>
    <w:rsid w:val="00C6093D"/>
    <w:rsid w:val="00C73543"/>
    <w:rsid w:val="00C8123D"/>
    <w:rsid w:val="00C83A33"/>
    <w:rsid w:val="00C85F0C"/>
    <w:rsid w:val="00C94B77"/>
    <w:rsid w:val="00CA0BBD"/>
    <w:rsid w:val="00CA2F23"/>
    <w:rsid w:val="00CA71DC"/>
    <w:rsid w:val="00CB2BC9"/>
    <w:rsid w:val="00CB4201"/>
    <w:rsid w:val="00CD0053"/>
    <w:rsid w:val="00CD17D0"/>
    <w:rsid w:val="00CE25CC"/>
    <w:rsid w:val="00CE4817"/>
    <w:rsid w:val="00CE71F9"/>
    <w:rsid w:val="00CF2CB0"/>
    <w:rsid w:val="00CF347F"/>
    <w:rsid w:val="00D20637"/>
    <w:rsid w:val="00D21C6D"/>
    <w:rsid w:val="00D26121"/>
    <w:rsid w:val="00D30299"/>
    <w:rsid w:val="00D32879"/>
    <w:rsid w:val="00D40D30"/>
    <w:rsid w:val="00D416FD"/>
    <w:rsid w:val="00D4684C"/>
    <w:rsid w:val="00D67272"/>
    <w:rsid w:val="00D83841"/>
    <w:rsid w:val="00D9429C"/>
    <w:rsid w:val="00D97955"/>
    <w:rsid w:val="00DA0D9D"/>
    <w:rsid w:val="00DA2050"/>
    <w:rsid w:val="00DB10F4"/>
    <w:rsid w:val="00DF0476"/>
    <w:rsid w:val="00DF0670"/>
    <w:rsid w:val="00DF2C04"/>
    <w:rsid w:val="00DF338C"/>
    <w:rsid w:val="00DF49F8"/>
    <w:rsid w:val="00E0521C"/>
    <w:rsid w:val="00E14E71"/>
    <w:rsid w:val="00E22B67"/>
    <w:rsid w:val="00E24CB1"/>
    <w:rsid w:val="00E318FF"/>
    <w:rsid w:val="00E31D18"/>
    <w:rsid w:val="00E327A4"/>
    <w:rsid w:val="00E547E7"/>
    <w:rsid w:val="00E57C91"/>
    <w:rsid w:val="00E61130"/>
    <w:rsid w:val="00E673E3"/>
    <w:rsid w:val="00E7043C"/>
    <w:rsid w:val="00E81497"/>
    <w:rsid w:val="00EA0162"/>
    <w:rsid w:val="00EB08B9"/>
    <w:rsid w:val="00EB3D27"/>
    <w:rsid w:val="00ED229C"/>
    <w:rsid w:val="00EE0B10"/>
    <w:rsid w:val="00EE4406"/>
    <w:rsid w:val="00EF0A60"/>
    <w:rsid w:val="00EF6D65"/>
    <w:rsid w:val="00F04B28"/>
    <w:rsid w:val="00F10A8B"/>
    <w:rsid w:val="00F126CE"/>
    <w:rsid w:val="00F30657"/>
    <w:rsid w:val="00F45CEF"/>
    <w:rsid w:val="00F47AE3"/>
    <w:rsid w:val="00F5011A"/>
    <w:rsid w:val="00F62E63"/>
    <w:rsid w:val="00F66FEA"/>
    <w:rsid w:val="00F7762E"/>
    <w:rsid w:val="00F92F6A"/>
    <w:rsid w:val="00FC34CA"/>
    <w:rsid w:val="00FC427B"/>
    <w:rsid w:val="00FC7AD4"/>
    <w:rsid w:val="00FD0B9B"/>
    <w:rsid w:val="00FD7BA5"/>
    <w:rsid w:val="00FF0891"/>
    <w:rsid w:val="00FF511B"/>
    <w:rsid w:val="00FF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9BCB7"/>
  <w15:docId w15:val="{E67C3372-B4A4-4EEC-AC6E-5BEF290B3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before="88"/>
      <w:ind w:left="454"/>
      <w:jc w:val="both"/>
      <w:outlineLvl w:val="0"/>
    </w:pPr>
    <w:rPr>
      <w:b/>
      <w:bCs/>
      <w:sz w:val="26"/>
      <w:szCs w:val="26"/>
    </w:rPr>
  </w:style>
  <w:style w:type="paragraph" w:styleId="Heading2">
    <w:name w:val="heading 2"/>
    <w:basedOn w:val="Normal"/>
    <w:uiPriority w:val="9"/>
    <w:qFormat/>
    <w:pPr>
      <w:ind w:left="454"/>
      <w:jc w:val="both"/>
      <w:outlineLvl w:val="1"/>
    </w:pPr>
    <w:rPr>
      <w:b/>
      <w:bCs/>
      <w:i/>
      <w:iCs/>
      <w:sz w:val="26"/>
      <w:szCs w:val="26"/>
    </w:rPr>
  </w:style>
  <w:style w:type="paragraph" w:styleId="Heading3">
    <w:name w:val="heading 3"/>
    <w:basedOn w:val="Normal"/>
    <w:next w:val="Normal"/>
    <w:link w:val="Heading3Char"/>
    <w:uiPriority w:val="9"/>
    <w:semiHidden/>
    <w:unhideWhenUsed/>
    <w:qFormat/>
    <w:rsid w:val="001A5AF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5A76A9"/>
    <w:pPr>
      <w:keepNext/>
      <w:keepLines/>
      <w:widowControl/>
      <w:autoSpaceDE/>
      <w:autoSpaceDN/>
      <w:spacing w:before="40" w:line="259" w:lineRule="auto"/>
      <w:ind w:firstLine="284"/>
      <w:outlineLvl w:val="3"/>
    </w:pPr>
    <w:rPr>
      <w:rFonts w:asciiTheme="majorHAnsi" w:eastAsiaTheme="majorEastAsia" w:hAnsiTheme="majorHAnsi" w:cstheme="majorBidi"/>
      <w:i/>
      <w:iCs/>
      <w:color w:val="365F91" w:themeColor="accent1" w:themeShade="BF"/>
      <w:sz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454"/>
      <w:jc w:val="both"/>
    </w:pPr>
    <w:rPr>
      <w:sz w:val="26"/>
      <w:szCs w:val="26"/>
    </w:rPr>
  </w:style>
  <w:style w:type="paragraph" w:styleId="Title">
    <w:name w:val="Title"/>
    <w:basedOn w:val="Normal"/>
    <w:uiPriority w:val="1"/>
    <w:qFormat/>
    <w:pPr>
      <w:spacing w:before="52"/>
      <w:ind w:left="965"/>
      <w:jc w:val="both"/>
    </w:pPr>
    <w:rPr>
      <w:sz w:val="28"/>
      <w:szCs w:val="28"/>
    </w:rPr>
  </w:style>
  <w:style w:type="paragraph" w:styleId="ListParagraph">
    <w:name w:val="List Paragraph"/>
    <w:aliases w:val="H1"/>
    <w:basedOn w:val="Normal"/>
    <w:link w:val="ListParagraphChar"/>
    <w:uiPriority w:val="34"/>
    <w:qFormat/>
    <w:pPr>
      <w:ind w:left="454"/>
      <w:jc w:val="both"/>
    </w:pPr>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1A5AF3"/>
    <w:rPr>
      <w:rFonts w:asciiTheme="majorHAnsi" w:eastAsiaTheme="majorEastAsia" w:hAnsiTheme="majorHAnsi" w:cstheme="majorBidi"/>
      <w:color w:val="243F60" w:themeColor="accent1" w:themeShade="7F"/>
      <w:sz w:val="24"/>
      <w:szCs w:val="24"/>
      <w:lang w:val="vi"/>
    </w:rPr>
  </w:style>
  <w:style w:type="character" w:styleId="Hyperlink">
    <w:name w:val="Hyperlink"/>
    <w:basedOn w:val="DefaultParagraphFont"/>
    <w:uiPriority w:val="99"/>
    <w:unhideWhenUsed/>
    <w:qFormat/>
    <w:rsid w:val="001A5AF3"/>
    <w:rPr>
      <w:color w:val="0000FF" w:themeColor="hyperlink"/>
      <w:u w:val="single"/>
    </w:rPr>
  </w:style>
  <w:style w:type="paragraph" w:styleId="NormalWeb">
    <w:name w:val="Normal (Web)"/>
    <w:basedOn w:val="Normal"/>
    <w:uiPriority w:val="99"/>
    <w:unhideWhenUsed/>
    <w:qFormat/>
    <w:rsid w:val="001A5AF3"/>
    <w:pPr>
      <w:widowControl/>
      <w:autoSpaceDE/>
      <w:autoSpaceDN/>
      <w:spacing w:after="160" w:line="259" w:lineRule="auto"/>
    </w:pPr>
    <w:rPr>
      <w:rFonts w:eastAsiaTheme="minorHAnsi"/>
      <w:sz w:val="24"/>
      <w:szCs w:val="24"/>
      <w:lang w:val="en-US"/>
    </w:rPr>
  </w:style>
  <w:style w:type="character" w:styleId="Strong">
    <w:name w:val="Strong"/>
    <w:basedOn w:val="DefaultParagraphFont"/>
    <w:uiPriority w:val="22"/>
    <w:qFormat/>
    <w:rsid w:val="001A5AF3"/>
    <w:rPr>
      <w:b/>
      <w:bCs/>
    </w:rPr>
  </w:style>
  <w:style w:type="table" w:styleId="TableGrid">
    <w:name w:val="Table Grid"/>
    <w:basedOn w:val="TableNormal"/>
    <w:uiPriority w:val="39"/>
    <w:qFormat/>
    <w:rsid w:val="001A5AF3"/>
    <w:pPr>
      <w:widowControl/>
      <w:autoSpaceDE/>
      <w:autoSpaceDN/>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32D11"/>
    <w:rPr>
      <w:rFonts w:ascii="Times New Roman" w:eastAsia="Times New Roman" w:hAnsi="Times New Roman" w:cs="Times New Roman"/>
      <w:b/>
      <w:bCs/>
      <w:sz w:val="26"/>
      <w:szCs w:val="26"/>
      <w:lang w:val="vi"/>
    </w:rPr>
  </w:style>
  <w:style w:type="character" w:customStyle="1" w:styleId="fontstyle01">
    <w:name w:val="fontstyle01"/>
    <w:basedOn w:val="DefaultParagraphFont"/>
    <w:rsid w:val="00932D11"/>
    <w:rPr>
      <w:rFonts w:ascii="NimbusRomNo9L-Medi" w:hAnsi="NimbusRomNo9L-Medi" w:hint="default"/>
      <w:b/>
      <w:bCs/>
      <w:i w:val="0"/>
      <w:iCs w:val="0"/>
      <w:color w:val="131413"/>
      <w:sz w:val="24"/>
      <w:szCs w:val="24"/>
    </w:rPr>
  </w:style>
  <w:style w:type="character" w:customStyle="1" w:styleId="fontstyle21">
    <w:name w:val="fontstyle21"/>
    <w:rsid w:val="008443A8"/>
    <w:rPr>
      <w:rFonts w:ascii="TimesNewRomanPS-ItalicMT" w:hAnsi="TimesNewRomanPS-ItalicMT" w:hint="default"/>
      <w:b w:val="0"/>
      <w:bCs w:val="0"/>
      <w:i/>
      <w:iCs/>
      <w:color w:val="000000"/>
      <w:sz w:val="24"/>
      <w:szCs w:val="24"/>
    </w:rPr>
  </w:style>
  <w:style w:type="character" w:customStyle="1" w:styleId="ListParagraphChar">
    <w:name w:val="List Paragraph Char"/>
    <w:aliases w:val="H1 Char"/>
    <w:link w:val="ListParagraph"/>
    <w:uiPriority w:val="34"/>
    <w:locked/>
    <w:rsid w:val="00D21C6D"/>
    <w:rPr>
      <w:rFonts w:ascii="Times New Roman" w:eastAsia="Times New Roman" w:hAnsi="Times New Roman" w:cs="Times New Roman"/>
      <w:lang w:val="vi"/>
    </w:rPr>
  </w:style>
  <w:style w:type="character" w:customStyle="1" w:styleId="BodyTextChar">
    <w:name w:val="Body Text Char"/>
    <w:basedOn w:val="DefaultParagraphFont"/>
    <w:link w:val="BodyText"/>
    <w:uiPriority w:val="1"/>
    <w:rsid w:val="00D21C6D"/>
    <w:rPr>
      <w:rFonts w:ascii="Times New Roman" w:eastAsia="Times New Roman" w:hAnsi="Times New Roman" w:cs="Times New Roman"/>
      <w:sz w:val="26"/>
      <w:szCs w:val="26"/>
      <w:lang w:val="vi"/>
    </w:rPr>
  </w:style>
  <w:style w:type="paragraph" w:customStyle="1" w:styleId="TLTK">
    <w:name w:val="+TLTK"/>
    <w:basedOn w:val="ListParagraph"/>
    <w:link w:val="TLTKChar"/>
    <w:qFormat/>
    <w:rsid w:val="008446A5"/>
    <w:pPr>
      <w:widowControl/>
      <w:numPr>
        <w:numId w:val="1"/>
      </w:numPr>
      <w:tabs>
        <w:tab w:val="left" w:pos="567"/>
      </w:tabs>
      <w:adjustRightInd w:val="0"/>
      <w:spacing w:before="40"/>
      <w:contextualSpacing/>
    </w:pPr>
    <w:rPr>
      <w:rFonts w:eastAsiaTheme="minorEastAsia" w:cstheme="majorHAnsi"/>
      <w:spacing w:val="-4"/>
      <w:w w:val="98"/>
      <w:sz w:val="21"/>
      <w:szCs w:val="23"/>
      <w:lang w:val="en-US"/>
    </w:rPr>
  </w:style>
  <w:style w:type="character" w:customStyle="1" w:styleId="TLTKChar">
    <w:name w:val="+TLTK Char"/>
    <w:basedOn w:val="DefaultParagraphFont"/>
    <w:link w:val="TLTK"/>
    <w:rsid w:val="008446A5"/>
    <w:rPr>
      <w:rFonts w:ascii="Times New Roman" w:eastAsiaTheme="minorEastAsia" w:hAnsi="Times New Roman" w:cstheme="majorHAnsi"/>
      <w:spacing w:val="-4"/>
      <w:w w:val="98"/>
      <w:sz w:val="21"/>
      <w:szCs w:val="23"/>
    </w:rPr>
  </w:style>
  <w:style w:type="character" w:customStyle="1" w:styleId="reference-text">
    <w:name w:val="reference-text"/>
    <w:basedOn w:val="DefaultParagraphFont"/>
    <w:rsid w:val="008446A5"/>
  </w:style>
  <w:style w:type="character" w:styleId="HTMLCite">
    <w:name w:val="HTML Cite"/>
    <w:basedOn w:val="DefaultParagraphFont"/>
    <w:uiPriority w:val="99"/>
    <w:semiHidden/>
    <w:unhideWhenUsed/>
    <w:rsid w:val="008446A5"/>
    <w:rPr>
      <w:i/>
      <w:iCs/>
    </w:rPr>
  </w:style>
  <w:style w:type="character" w:customStyle="1" w:styleId="reference-accessdate">
    <w:name w:val="reference-accessdate"/>
    <w:basedOn w:val="DefaultParagraphFont"/>
    <w:rsid w:val="008446A5"/>
  </w:style>
  <w:style w:type="character" w:customStyle="1" w:styleId="nowrap">
    <w:name w:val="nowrap"/>
    <w:basedOn w:val="DefaultParagraphFont"/>
    <w:rsid w:val="008446A5"/>
  </w:style>
  <w:style w:type="character" w:customStyle="1" w:styleId="cs1-format">
    <w:name w:val="cs1-format"/>
    <w:basedOn w:val="DefaultParagraphFont"/>
    <w:rsid w:val="008446A5"/>
  </w:style>
  <w:style w:type="character" w:styleId="Emphasis">
    <w:name w:val="Emphasis"/>
    <w:basedOn w:val="DefaultParagraphFont"/>
    <w:uiPriority w:val="20"/>
    <w:qFormat/>
    <w:rsid w:val="009F0A68"/>
    <w:rPr>
      <w:i/>
      <w:iCs/>
    </w:rPr>
  </w:style>
  <w:style w:type="paragraph" w:styleId="HTMLPreformatted">
    <w:name w:val="HTML Preformatted"/>
    <w:basedOn w:val="Normal"/>
    <w:link w:val="HTMLPreformattedChar"/>
    <w:uiPriority w:val="99"/>
    <w:unhideWhenUsed/>
    <w:rsid w:val="009F0A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9F0A68"/>
    <w:rPr>
      <w:rFonts w:ascii="Courier New" w:eastAsia="Times New Roman" w:hAnsi="Courier New" w:cs="Courier New"/>
      <w:sz w:val="20"/>
      <w:szCs w:val="20"/>
    </w:rPr>
  </w:style>
  <w:style w:type="paragraph" w:styleId="Header">
    <w:name w:val="header"/>
    <w:basedOn w:val="Normal"/>
    <w:link w:val="HeaderChar"/>
    <w:uiPriority w:val="99"/>
    <w:unhideWhenUsed/>
    <w:rsid w:val="00277DF7"/>
    <w:pPr>
      <w:widowControl/>
      <w:tabs>
        <w:tab w:val="center" w:pos="4680"/>
        <w:tab w:val="right" w:pos="9360"/>
      </w:tabs>
      <w:autoSpaceDE/>
      <w:autoSpaceDN/>
    </w:pPr>
    <w:rPr>
      <w:rFonts w:eastAsia="Calibri"/>
      <w:sz w:val="26"/>
      <w:lang w:val="en-US"/>
    </w:rPr>
  </w:style>
  <w:style w:type="character" w:customStyle="1" w:styleId="HeaderChar">
    <w:name w:val="Header Char"/>
    <w:basedOn w:val="DefaultParagraphFont"/>
    <w:link w:val="Header"/>
    <w:uiPriority w:val="99"/>
    <w:rsid w:val="00277DF7"/>
    <w:rPr>
      <w:rFonts w:ascii="Times New Roman" w:eastAsia="Calibri" w:hAnsi="Times New Roman" w:cs="Times New Roman"/>
      <w:sz w:val="26"/>
    </w:rPr>
  </w:style>
  <w:style w:type="character" w:customStyle="1" w:styleId="y2iqfc">
    <w:name w:val="y2iqfc"/>
    <w:rsid w:val="00277DF7"/>
  </w:style>
  <w:style w:type="paragraph" w:styleId="Footer">
    <w:name w:val="footer"/>
    <w:basedOn w:val="Normal"/>
    <w:link w:val="FooterChar"/>
    <w:uiPriority w:val="99"/>
    <w:unhideWhenUsed/>
    <w:rsid w:val="003D18A3"/>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3D18A3"/>
  </w:style>
  <w:style w:type="paragraph" w:styleId="FootnoteText">
    <w:name w:val="footnote text"/>
    <w:basedOn w:val="Normal"/>
    <w:link w:val="FootnoteTextChar"/>
    <w:uiPriority w:val="99"/>
    <w:semiHidden/>
    <w:unhideWhenUsed/>
    <w:rsid w:val="003D18A3"/>
    <w:pPr>
      <w:widowControl/>
      <w:autoSpaceDE/>
      <w:autoSpaceDN/>
    </w:pPr>
    <w:rPr>
      <w:sz w:val="20"/>
      <w:szCs w:val="20"/>
      <w:lang w:val="en-US"/>
    </w:rPr>
  </w:style>
  <w:style w:type="character" w:customStyle="1" w:styleId="FootnoteTextChar">
    <w:name w:val="Footnote Text Char"/>
    <w:basedOn w:val="DefaultParagraphFont"/>
    <w:link w:val="FootnoteText"/>
    <w:uiPriority w:val="99"/>
    <w:semiHidden/>
    <w:rsid w:val="003D18A3"/>
    <w:rPr>
      <w:rFonts w:ascii="Times New Roman" w:eastAsia="Times New Roman" w:hAnsi="Times New Roman" w:cs="Times New Roman"/>
      <w:sz w:val="20"/>
      <w:szCs w:val="20"/>
    </w:rPr>
  </w:style>
  <w:style w:type="character" w:styleId="FootnoteReference">
    <w:name w:val="footnote reference"/>
    <w:uiPriority w:val="99"/>
    <w:semiHidden/>
    <w:unhideWhenUsed/>
    <w:rsid w:val="003D18A3"/>
    <w:rPr>
      <w:vertAlign w:val="superscript"/>
    </w:rPr>
  </w:style>
  <w:style w:type="paragraph" w:styleId="Bibliography">
    <w:name w:val="Bibliography"/>
    <w:basedOn w:val="Normal"/>
    <w:next w:val="Normal"/>
    <w:uiPriority w:val="37"/>
    <w:unhideWhenUsed/>
    <w:rsid w:val="003D18A3"/>
    <w:pPr>
      <w:widowControl/>
      <w:autoSpaceDE/>
      <w:autoSpaceDN/>
      <w:spacing w:after="160" w:line="259" w:lineRule="auto"/>
    </w:pPr>
    <w:rPr>
      <w:rFonts w:asciiTheme="minorHAnsi" w:eastAsiaTheme="minorHAnsi" w:hAnsiTheme="minorHAnsi" w:cstheme="minorBidi"/>
      <w:lang w:val="en-US"/>
    </w:rPr>
  </w:style>
  <w:style w:type="paragraph" w:customStyle="1" w:styleId="EndNoteBibliography">
    <w:name w:val="EndNote Bibliography"/>
    <w:basedOn w:val="Normal"/>
    <w:link w:val="EndNoteBibliographyChar"/>
    <w:rsid w:val="00962349"/>
    <w:pPr>
      <w:widowControl/>
      <w:autoSpaceDE/>
      <w:autoSpaceDN/>
      <w:ind w:firstLine="284"/>
      <w:jc w:val="center"/>
    </w:pPr>
    <w:rPr>
      <w:rFonts w:ascii="Calibri" w:eastAsiaTheme="minorHAnsi" w:hAnsi="Calibri" w:cs="Calibri"/>
      <w:noProof/>
      <w:lang w:val="en-US"/>
    </w:rPr>
  </w:style>
  <w:style w:type="character" w:customStyle="1" w:styleId="EndNoteBibliographyChar">
    <w:name w:val="EndNote Bibliography Char"/>
    <w:basedOn w:val="DefaultParagraphFont"/>
    <w:link w:val="EndNoteBibliography"/>
    <w:rsid w:val="00962349"/>
    <w:rPr>
      <w:rFonts w:ascii="Calibri" w:hAnsi="Calibri" w:cs="Calibri"/>
      <w:noProof/>
    </w:rPr>
  </w:style>
  <w:style w:type="paragraph" w:styleId="Caption">
    <w:name w:val="caption"/>
    <w:basedOn w:val="Normal"/>
    <w:next w:val="Normal"/>
    <w:uiPriority w:val="35"/>
    <w:unhideWhenUsed/>
    <w:qFormat/>
    <w:rsid w:val="00962349"/>
    <w:pPr>
      <w:widowControl/>
      <w:autoSpaceDE/>
      <w:autoSpaceDN/>
      <w:jc w:val="center"/>
    </w:pPr>
    <w:rPr>
      <w:rFonts w:eastAsiaTheme="minorHAnsi" w:cstheme="minorBidi"/>
      <w:i/>
      <w:iCs/>
      <w:sz w:val="21"/>
      <w:szCs w:val="18"/>
      <w:lang w:val="en-US"/>
    </w:rPr>
  </w:style>
  <w:style w:type="character" w:customStyle="1" w:styleId="UnresolvedMention">
    <w:name w:val="Unresolved Mention"/>
    <w:basedOn w:val="DefaultParagraphFont"/>
    <w:uiPriority w:val="99"/>
    <w:semiHidden/>
    <w:unhideWhenUsed/>
    <w:rsid w:val="00FC34CA"/>
    <w:rPr>
      <w:color w:val="605E5C"/>
      <w:shd w:val="clear" w:color="auto" w:fill="E1DFDD"/>
    </w:rPr>
  </w:style>
  <w:style w:type="table" w:customStyle="1" w:styleId="TableGrid1">
    <w:name w:val="Table Grid1"/>
    <w:basedOn w:val="TableNormal"/>
    <w:next w:val="TableGrid"/>
    <w:uiPriority w:val="39"/>
    <w:rsid w:val="005123DD"/>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5A76A9"/>
    <w:rPr>
      <w:rFonts w:asciiTheme="majorHAnsi" w:eastAsiaTheme="majorEastAsia" w:hAnsiTheme="majorHAnsi" w:cstheme="majorBidi"/>
      <w:i/>
      <w:iCs/>
      <w:color w:val="365F91" w:themeColor="accent1" w:themeShade="BF"/>
      <w:sz w:val="21"/>
    </w:rPr>
  </w:style>
  <w:style w:type="paragraph" w:customStyle="1" w:styleId="MTDisplayEquation">
    <w:name w:val="MTDisplayEquation"/>
    <w:basedOn w:val="ListParagraph"/>
    <w:next w:val="Normal"/>
    <w:link w:val="MTDisplayEquationChar"/>
    <w:rsid w:val="001D7409"/>
    <w:pPr>
      <w:widowControl/>
      <w:tabs>
        <w:tab w:val="center" w:pos="5080"/>
        <w:tab w:val="right" w:pos="9080"/>
      </w:tabs>
      <w:autoSpaceDE/>
      <w:autoSpaceDN/>
      <w:ind w:left="1080"/>
      <w:contextualSpacing/>
    </w:pPr>
    <w:rPr>
      <w:bCs/>
      <w:sz w:val="21"/>
      <w:szCs w:val="21"/>
    </w:rPr>
  </w:style>
  <w:style w:type="character" w:customStyle="1" w:styleId="MTDisplayEquationChar">
    <w:name w:val="MTDisplayEquation Char"/>
    <w:basedOn w:val="ListParagraphChar"/>
    <w:link w:val="MTDisplayEquation"/>
    <w:rsid w:val="001D7409"/>
    <w:rPr>
      <w:rFonts w:ascii="Times New Roman" w:eastAsia="Times New Roman" w:hAnsi="Times New Roman" w:cs="Times New Roman"/>
      <w:bCs/>
      <w:sz w:val="21"/>
      <w:szCs w:val="21"/>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873463">
      <w:bodyDiv w:val="1"/>
      <w:marLeft w:val="0"/>
      <w:marRight w:val="0"/>
      <w:marTop w:val="0"/>
      <w:marBottom w:val="0"/>
      <w:divBdr>
        <w:top w:val="none" w:sz="0" w:space="0" w:color="auto"/>
        <w:left w:val="none" w:sz="0" w:space="0" w:color="auto"/>
        <w:bottom w:val="none" w:sz="0" w:space="0" w:color="auto"/>
        <w:right w:val="none" w:sz="0" w:space="0" w:color="auto"/>
      </w:divBdr>
    </w:div>
    <w:div w:id="1813054875">
      <w:bodyDiv w:val="1"/>
      <w:marLeft w:val="0"/>
      <w:marRight w:val="0"/>
      <w:marTop w:val="0"/>
      <w:marBottom w:val="0"/>
      <w:divBdr>
        <w:top w:val="none" w:sz="0" w:space="0" w:color="auto"/>
        <w:left w:val="none" w:sz="0" w:space="0" w:color="auto"/>
        <w:bottom w:val="none" w:sz="0" w:space="0" w:color="auto"/>
        <w:right w:val="none" w:sz="0" w:space="0" w:color="auto"/>
      </w:divBdr>
    </w:div>
    <w:div w:id="1820002744">
      <w:bodyDiv w:val="1"/>
      <w:marLeft w:val="0"/>
      <w:marRight w:val="0"/>
      <w:marTop w:val="0"/>
      <w:marBottom w:val="0"/>
      <w:divBdr>
        <w:top w:val="none" w:sz="0" w:space="0" w:color="auto"/>
        <w:left w:val="none" w:sz="0" w:space="0" w:color="auto"/>
        <w:bottom w:val="none" w:sz="0" w:space="0" w:color="auto"/>
        <w:right w:val="none" w:sz="0" w:space="0" w:color="auto"/>
      </w:divBdr>
    </w:div>
    <w:div w:id="197722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nhdinhvan@lttc.edu.vn" TargetMode="External"/><Relationship Id="rId13" Type="http://schemas.openxmlformats.org/officeDocument/2006/relationships/hyperlink" Target="https://doi.org/10.1109/MPAE.2004.1359010"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emobilityeurope.org/" TargetMode="External"/><Relationship Id="rId17" Type="http://schemas.openxmlformats.org/officeDocument/2006/relationships/hyperlink" Target="https://doi.org/10.1109/TVT.2010.2089441" TargetMode="External"/><Relationship Id="rId2" Type="http://schemas.openxmlformats.org/officeDocument/2006/relationships/numbering" Target="numbering.xml"/><Relationship Id="rId16" Type="http://schemas.openxmlformats.org/officeDocument/2006/relationships/hyperlink" Target="https://vinfastauto.com/vn_vi" TargetMode="External"/><Relationship Id="rId20" Type="http://schemas.openxmlformats.org/officeDocument/2006/relationships/hyperlink" Target="https://www.weforum.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fdc.energy.gov"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doi.org/10.1002/978111836114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Phạ18</b:Tag>
    <b:SourceType>ArticleInAPeriodical</b:SourceType>
    <b:Guid>{4EA4B1A9-A819-4171-8708-EC157265A864}</b:Guid>
    <b:Author>
      <b:Author>
        <b:NameList>
          <b:Person>
            <b:Last>Phạm Hữu Thành Hội</b:Last>
            <b:First>Nguyễn</b:First>
            <b:Middle>Thị Hồng Sâm</b:Middle>
          </b:Person>
        </b:NameList>
      </b:Author>
    </b:Author>
    <b:Title>Thực trạng và giải pháp nâng cao năng lực của đội ngũ giảng viên đáp ứng yêu cầu đổi mới giáo dục</b:Title>
    <b:PeriodicalTitle>Tạp chí Khoa học giáo dục Việt Nam</b:PeriodicalTitle>
    <b:Year>2018</b:Year>
    <b:Pages>http://vjes.vnies.edu.vn/vi/thuc-trang-va-giai-phap-nang-cao-nang-luc-cua-doi-ngu-giang-vien-dap-ung-yeu-cau-doi-moi-giao-duc</b:Pages>
    <b:RefOrder>7</b:RefOrder>
  </b:Source>
  <b:Source>
    <b:Tag>Ngu20</b:Tag>
    <b:SourceType>ArticleInAPeriodical</b:SourceType>
    <b:Guid>{7F26EB1F-B505-4249-9085-B91572F140C3}</b:Guid>
    <b:Author>
      <b:Author>
        <b:NameList>
          <b:Person>
            <b:Last>Nguyễn Thị Thanh Thảo</b:Last>
            <b:First>NGuyễn</b:First>
            <b:Middle>An Phú, Trần Thị Nhinh, Đặng Thanh Tuấn, Trương Hồng CHuyên</b:Middle>
          </b:Person>
        </b:NameList>
      </b:Author>
    </b:Author>
    <b:Title>Những năng lực then chốt của giảng viên trong thời đại 4.0</b:Title>
    <b:PeriodicalTitle>Tạp chí Công Thương</b:PeriodicalTitle>
    <b:Year>2020</b:Year>
    <b:Pages>https://tapchicongthuong.vn/nhung-nang-luc-then-chot-cua-giang-vien-trong-thoi-dai-giao-duc-4-0-69686.htm</b:Pages>
    <b:RefOrder>8</b:RefOrder>
  </b:Source>
  <b:Source>
    <b:Tag>Nin22</b:Tag>
    <b:SourceType>ArticleInAPeriodical</b:SourceType>
    <b:Guid>{EEB93CC5-B8D4-4AE4-AE4C-49513D7EA2A4}</b:Guid>
    <b:Author>
      <b:Author>
        <b:NameList>
          <b:Person>
            <b:Last>Thoa</b:Last>
            <b:First>Ninh</b:First>
            <b:Middle>Thị Kim</b:Middle>
          </b:Person>
        </b:NameList>
      </b:Author>
    </b:Author>
    <b:Title>Khảo sát thực trạng năng lực số của giảng viên các ngành khoa học xã hội và nhân văn</b:Title>
    <b:PeriodicalTitle>Tạp chí Thông tin và Tư liệu</b:PeriodicalTitle>
    <b:Year>2022</b:Year>
    <b:Pages>https://vjol.info.vn/index.php/VJIAD/article/view/65800</b:Pages>
    <b:RefOrder>4</b:RefOrder>
  </b:Source>
  <b:Source>
    <b:Tag>Ngu</b:Tag>
    <b:SourceType>ArticleInAPeriodical</b:SourceType>
    <b:Guid>{348BECB6-568E-4F4E-A661-72201B0AAF2E}</b:Guid>
    <b:Author>
      <b:Author>
        <b:NameList>
          <b:Person>
            <b:Last>Nguyễn Thị Thúy</b:Last>
            <b:First>Nguyễn</b:First>
            <b:Middle>Quốc Tuấn</b:Middle>
          </b:Person>
        </b:NameList>
      </b:Author>
    </b:Author>
    <b:Title>Nâng cao năng lực đội ngũ giảng viên giáo dục nghề nghiệp trong giảng dạy và khởi nghiệp</b:Title>
    <b:PeriodicalTitle>Tạp chí Kinh tế và Dự báo(số tháng 6/2023)</b:PeriodicalTitle>
    <b:Pages>79-82.https://nsti.vista.gov.vn/publication/view/nang-cao-nang-luc-doi-ngu-giang-vien-giao-duc-nghe-nghiep-trong-giang-day-khoi-nghiep-360608.html</b:Pages>
    <b:RefOrder>6</b:RefOrder>
  </b:Source>
  <b:Source>
    <b:Tag>VũT</b:Tag>
    <b:SourceType>ArticleInAPeriodical</b:SourceType>
    <b:Guid>{B19D6E76-0294-4D5A-BF2B-F4F2547407F4}</b:Guid>
    <b:Author>
      <b:Author>
        <b:NameList>
          <b:Person>
            <b:Last>Vũ Thế Việt</b:Last>
            <b:First>Vũ</b:First>
            <b:Middle>Quốc Tuấn</b:Middle>
          </b:Person>
        </b:NameList>
      </b:Author>
    </b:Author>
    <b:Title>Chuyển đổi số trong các cơ sở giáo dục nghề nghiệp tại Việt Nam: Thực trạng và giải pháp</b:Title>
    <b:Year>2023</b:Year>
    <b:PeriodicalTitle>Tạp chí Kinh tế và Dự báo (số 17, tháng 6/2023).</b:PeriodicalTitle>
    <b:Pages>https://kinhtevadubao.vn/chuyen-doi-so-trong-cac-co-so-giao-duc-nghe-nghiep-tai-viet-nam-thuc-trang-va-giai-phap-28051.html</b:Pages>
    <b:RefOrder>9</b:RefOrder>
  </b:Source>
  <b:Source>
    <b:Tag>Ngu23</b:Tag>
    <b:SourceType>ArticleInAPeriodical</b:SourceType>
    <b:Guid>{E9C0B5E0-95C6-448E-939D-AF56372BC558}</b:Guid>
    <b:Author>
      <b:Author>
        <b:NameList>
          <b:Person>
            <b:Last>Thu</b:Last>
            <b:First>Nguyễn</b:First>
            <b:Middle>Thị Mộng</b:Middle>
          </b:Person>
        </b:NameList>
      </b:Author>
    </b:Author>
    <b:Title>Nâng cao năng lực của giảng viên dùng công nghệ thông tin giảng dạy trong các trường đại học ở TP. Hồ Chí Minh</b:Title>
    <b:PeriodicalTitle>Tạp chí KInh Tế và Dự báo(số tháng 3/2023)</b:PeriodicalTitle>
    <b:Year>2023</b:Year>
    <b:Pages>78-81.https://kinhtevadubao.vn/nang-cao-nang-luc-cua-giang-vien-dung-cong-nghe-thong-tin-giang-day-trong-cac-truong-dai-hoc-o-tp-ho-chi-minh-26580.html</b:Pages>
    <b:RefOrder>10</b:RefOrder>
  </b:Source>
  <b:Source>
    <b:Tag>Pha23</b:Tag>
    <b:SourceType>ArticleInAPeriodical</b:SourceType>
    <b:Guid>{DB330C50-E9A0-40EA-A3C0-27BCB765D967}</b:Guid>
    <b:Author>
      <b:Author>
        <b:NameList>
          <b:Person>
            <b:Last>Phan Thị Mai Trâm</b:Last>
            <b:First>Tiêu</b:First>
            <b:Middle>Bích San</b:Middle>
          </b:Person>
        </b:NameList>
      </b:Author>
    </b:Author>
    <b:Title>Nâng cao năng lực giảng viên đại học thời chuyển đổi số</b:Title>
    <b:PeriodicalTitle>Tạp chí Khoa học Trường Đại học Quốc tế Hồng Bàng  (Số 25 - 9/2023)</b:PeriodicalTitle>
    <b:Year>2023</b:Year>
    <b:Pages>138-146. DOI: hƩps://doi.org/10.59294/HIUJS.25.2023.513</b:Pages>
    <b:RefOrder>5</b:RefOrder>
  </b:Source>
  <b:Source>
    <b:Tag>ĐỗV22</b:Tag>
    <b:SourceType>ArticleInAPeriodical</b:SourceType>
    <b:Guid>{F87E04D4-C5D6-423D-9AA2-3952B16077BF}</b:Guid>
    <b:Author>
      <b:Author>
        <b:NameList>
          <b:Person>
            <b:Last>Đỗ Văn Hùng</b:Last>
            <b:First>Trần</b:First>
            <b:Middle>Đức Hòa</b:Middle>
          </b:Person>
        </b:NameList>
      </b:Author>
    </b:Author>
    <b:Title>Năng lực số dành cho giảng viên dạy và học tập trực tuyến</b:Title>
    <b:PeriodicalTitle>Tạp chí Thông tin và Tư liệu</b:PeriodicalTitle>
    <b:Year>2022</b:Year>
    <b:Pages>3-11. https://vjol.info.vn/index.php/VJIAD/article/view/67604</b:Pages>
    <b:RefOrder>11</b:RefOrder>
  </b:Source>
  <b:Source>
    <b:Tag>Đào24</b:Tag>
    <b:SourceType>ArticleInAPeriodical</b:SourceType>
    <b:Guid>{4650873E-453D-47CF-AA65-9E79DB05AB3A}</b:Guid>
    <b:Author>
      <b:Author>
        <b:NameList>
          <b:Person>
            <b:Last>Hân</b:Last>
            <b:First>Đào</b:First>
            <b:Middle>Văn</b:Middle>
          </b:Person>
        </b:NameList>
      </b:Author>
    </b:Author>
    <b:Title>Giải pháp nâng cao tự tin sử dụng công nghệ cho giảng viên tại Đại học Quốc gia TP. Hồ Chí Minh trong bối cảnh chuyển đổi số</b:Title>
    <b:PeriodicalTitle>Tạp chí Quản lý nhà nước</b:PeriodicalTitle>
    <b:Year>2024</b:Year>
    <b:Pages>https://www.quanlynhanuoc.vn/2024/04/11/giai-phap-nang-cao-tu-tin-su-dung-cong-nghe-cho-giang-vien-tai-dai-hoc-quoc-gia-tp-ho-chi-minh-trong-boi-canh-chuyen-doi-so/</b:Pages>
    <b:RefOrder>1</b:RefOrder>
  </b:Source>
  <b:Source>
    <b:Tag>Quâ23</b:Tag>
    <b:SourceType>Report</b:SourceType>
    <b:Guid>{A3295F0E-CA6B-4396-A153-E769C7B1415B}</b:Guid>
    <b:Author>
      <b:Author>
        <b:NameList>
          <b:Person>
            <b:Last>Quân</b:Last>
            <b:First>Nguyễn</b:First>
            <b:Middle>Phúc</b:Middle>
          </b:Person>
        </b:NameList>
      </b:Author>
    </b:Author>
    <b:Title>Phát triển khung năng lực số cho giáo viên trong kỷ nguyên trí tuệ nhân tạo</b:Title>
    <b:Year>2023</b:Year>
    <b:Publisher>trường Đại học Đông Á</b:Publisher>
    <b:City>Đà Nẵng</b:City>
    <b:RefOrder>2</b:RefOrder>
  </b:Source>
  <b:Source>
    <b:Tag>Ngu24</b:Tag>
    <b:SourceType>ArticleInAPeriodical</b:SourceType>
    <b:Guid>{1F162B25-C304-4744-86C1-343A15580732}</b:Guid>
    <b:Title>Phát triển năng lực số cho giảng viên trong bối cảnh hội nhập: Nghiên cứu trường hợp tại trường Đại học Nguyễn Tất Thành</b:Title>
    <b:Year>2024</b:Year>
    <b:Author>
      <b:Author>
        <b:NameList>
          <b:Person>
            <b:Last>Nguyễn Lan Phương</b:Last>
            <b:First>Lê</b:First>
            <b:Middle>Thị Thu Hiền</b:Middle>
          </b:Person>
        </b:NameList>
      </b:Author>
    </b:Author>
    <b:PeriodicalTitle>Tạp chí Giáo dục(số tháng 5/2024)</b:PeriodicalTitle>
    <b:Pages>7-12. https://tcgd.tapchigiaoduc.edu.vn/index.php/tapchi/article/view/1755</b:Pages>
    <b:RefOrder>3</b:RefOrder>
  </b:Source>
  <b:Source>
    <b:Tag>Dav25</b:Tag>
    <b:SourceType>JournalArticle</b:SourceType>
    <b:Guid>{BF4DED78-8289-490B-A091-E0F5571B26B9}</b:Guid>
    <b:Author>
      <b:Author>
        <b:NameList>
          <b:Person>
            <b:Last>David Darwin</b:Last>
            <b:First>Ahmad</b:First>
            <b:Middle>Syamsudin, Peni Astuti, Hariani Siregar, Firayani</b:Middle>
          </b:Person>
        </b:NameList>
      </b:Author>
    </b:Author>
    <b:Title>The effect of the use of Digital Learning Applications on Student</b:Title>
    <b:JournalName>JOURNAL EDUTECH</b:JournalName>
    <b:Year>2025</b:Year>
    <b:Pages>23-28</b:Pages>
    <b:Volume>1 Nomor 3</b:Volume>
    <b:DOI>https://doi.org/10.62872/nz41ct42</b:DOI>
    <b:RefOrder>1</b:RefOrder>
  </b:Source>
  <b:Source>
    <b:Tag>Ort17</b:Tag>
    <b:SourceType>ArticleInAPeriodical</b:SourceType>
    <b:Guid>{68C06166-B887-4CEC-92B1-9097631495DF}</b:Guid>
    <b:Author>
      <b:Author>
        <b:NameList>
          <b:Person>
            <b:Last>Ortiz</b:Last>
            <b:First>J.</b:First>
            <b:Middle>S., Sánchez, J. S., Velasco, P. M., Sánchez, C. R</b:Middle>
          </b:Person>
        </b:NameList>
      </b:Author>
    </b:Author>
    <b:Title>Teaching-learning process through VR applied to automotive engineering.</b:Title>
    <b:Year>2017</b:Year>
    <b:Pages>36-40</b:Pages>
    <b:JournalName>Conference on Education Technology and Computers</b:JournalName>
    <b:PeriodicalTitle>Association for Computing Machinery</b:PeriodicalTitle>
    <b:Month>December</b:Month>
    <b:URL>https://doi.org/10.1145/3175536.3175580</b:URL>
    <b:RefOrder>2</b:RefOrder>
  </b:Source>
  <b:Source>
    <b:Tag>Ped</b:Tag>
    <b:SourceType>JournalArticle</b:SourceType>
    <b:Guid>{83ECE8EB-65F2-4BE5-9D17-A7A65A17EDDB}</b:Guid>
    <b:Author>
      <b:Author>
        <b:NameList>
          <b:Person>
            <b:Last>Pedram Asef</b:Last>
            <b:First>Christos</b:First>
            <b:Middle>Kalyvas</b:Middle>
          </b:Person>
        </b:NameList>
      </b:Author>
    </b:Author>
    <b:Title>Computer-Aided Teaching Using Animations for Engineering Curricula: A Case Study for Automotive Engineering Modules</b:Title>
    <b:PeriodicalTitle>IEEE TRANSACTIONS ON EDUCATION</b:PeriodicalTitle>
    <b:Year>2022</b:Year>
    <b:Month>September</b:Month>
    <b:Day>02</b:Day>
    <b:Pages>141-149</b:Pages>
    <b:DOI>10.1109/TE.2021.3100471</b:DOI>
    <b:JournalName>IEEE Transactions on Education</b:JournalName>
    <b:Volume>65</b:Volume>
    <b:Issue>2</b:Issue>
    <b:RefOrder>3</b:RefOrder>
  </b:Source>
  <b:Source>
    <b:Tag>ZBi25</b:Tag>
    <b:SourceType>JournalArticle</b:SourceType>
    <b:Guid>{0DCD8DD9-AAA4-4AE0-8F73-8887E7B28C8E}</b:Guid>
    <b:Author>
      <b:Author>
        <b:NameList>
          <b:Person>
            <b:Last>Bin</b:Last>
            <b:First>Z.</b:First>
          </b:Person>
        </b:NameList>
      </b:Author>
    </b:Author>
    <b:Title>Research on the Construction and Application of Virtual Simulation Experiment Teaching Environment for Vehicle Engineering Specialty</b:Title>
    <b:JournalName>International Conference on Educational and Information Technology</b:JournalName>
    <b:Year>2025</b:Year>
    <b:Pages>465-470</b:Pages>
    <b:DOI>10.1109/ICEIT64364.2025.10976092.</b:DOI>
    <b:RefOrder>4</b:RefOrder>
  </b:Source>
  <b:Source>
    <b:Tag>Hùn17</b:Tag>
    <b:SourceType>Report</b:SourceType>
    <b:Guid>{583F28BA-0F96-45AF-9194-5BAD3F7E9B8E}</b:Guid>
    <b:Author>
      <b:Author>
        <b:NameList>
          <b:Person>
            <b:Last>Hùng</b:Last>
            <b:First>Đỗ</b:First>
            <b:Middle>Văn</b:Middle>
          </b:Person>
        </b:NameList>
      </b:Author>
    </b:Author>
    <b:Title>TÀI NGUYÊN GIÁO DỤC MỞ - YẾU TỐ TÍCH CỰC CHO ĐỔI MỚI GIÁO DỤC ĐẠI HỌC VÀ MỤC TIÊU PHÁT TRIỂN BỀN VỮNG QUỐC GIA</b:Title>
    <b:Year>2017</b:Year>
    <b:Publisher>Trường Đại học KHXH&amp;NV, ĐHQG Hà Nội</b:Publisher>
    <b:RefOrder>5</b:RefOrder>
  </b:Source>
  <b:Source>
    <b:Tag>Nga21</b:Tag>
    <b:SourceType>ArticleInAPeriodical</b:SourceType>
    <b:Guid>{5662D59C-B124-4B8C-9141-CFE890A79B40}</b:Guid>
    <b:Author>
      <b:Author>
        <b:NameList>
          <b:Person>
            <b:Last>Nga</b:Last>
            <b:First>Phạm</b:First>
            <b:Middle>Thị Thu</b:Middle>
          </b:Person>
        </b:NameList>
      </b:Author>
    </b:Author>
    <b:Title>Giải pháp nâng cao chất lượng dạy và học trong bối cảnh cách mạng công nghiệp 4.0</b:Title>
    <b:Year>2021</b:Year>
    <b:Month>02</b:Month>
    <b:Day>20</b:Day>
    <b:URL>https://tapchicongthuong.vn/giai-phap-nang-cao-chat-luong-day-va-hoc-trong-boi-canh-cach-mang-cong-nghiep-4-0-78741.htm</b:URL>
    <b:JournalName>Tạp chí Công Thương</b:JournalName>
    <b:RefOrder>6</b:RefOrder>
  </b:Source>
  <b:Source>
    <b:Tag>Placeholder1</b:Tag>
    <b:SourceType>ArticleInAPeriodical</b:SourceType>
    <b:Guid>{BB50CDBE-8727-4E15-9E57-A8AD41862C3C}</b:Guid>
    <b:Author>
      <b:Author>
        <b:NameList>
          <b:Person>
            <b:Last>Hiền</b:Last>
            <b:First>Nguyễn</b:First>
            <b:Middle>Thị</b:Middle>
          </b:Person>
        </b:NameList>
      </b:Author>
    </b:Author>
    <b:Title>Giáo dục nghề nghiệp Việt Nam trong kỷ nguyên số</b:Title>
    <b:JournalName>Journal of educational equipment: Applied research</b:JournalName>
    <b:Year>2024</b:Year>
    <b:Pages>260-262</b:Pages>
    <b:Volume>1</b:Volume>
    <b:Issue>322</b:Issue>
    <b:PeriodicalTitle>Journal of educational equipment: Applied research</b:PeriodicalTitle>
    <b:Month>10</b:Month>
    <b:URL>https://scholar.dlu.edu.vn/thuvienso/bitstream/DLU123456789/286066/1/104495-925-214723-1-2-20241106.pdf</b:URL>
    <b:RefOrder>7</b:RefOrder>
  </b:Source>
  <b:Source>
    <b:Tag>Tâm24</b:Tag>
    <b:SourceType>ArticleInAPeriodical</b:SourceType>
    <b:Guid>{AE8D3692-7532-4432-AF92-36A94D320746}</b:Guid>
    <b:Author>
      <b:Author>
        <b:NameList>
          <b:Person>
            <b:Last>Tâm</b:Last>
            <b:First>Nguyễn</b:First>
            <b:Middle>Thị</b:Middle>
          </b:Person>
        </b:NameList>
      </b:Author>
    </b:Author>
    <b:Title>Tác động của Cách mạng Công nghiệp 4.0 đến phương</b:Title>
    <b:JournalName>Tạp chí Thiết Bị Giáo Dục</b:JournalName>
    <b:Year>2024</b:Year>
    <b:Pages>344-346</b:Pages>
    <b:Volume>1</b:Volume>
    <b:Issue>304</b:Issue>
    <b:PeriodicalTitle>Equipment with new general education program</b:PeriodicalTitle>
    <b:Month>1</b:Month>
    <b:URL>https://scholar.dlu.edu.vn/thuvienso/bitstream/DLU123456789/276367/1/94864-925-202563-1-2-20240505.pdf</b:URL>
    <b:RefOrder>8</b:RefOrder>
  </b:Source>
  <b:Source>
    <b:Tag>Bek20</b:Tag>
    <b:SourceType>JournalArticle</b:SourceType>
    <b:Guid>{A1D79C26-E597-4348-99E4-467A5103C21C}</b:Guid>
    <b:Title>Application of Digital Technologies in the Educational</b:Title>
    <b:Year>2020</b:Year>
    <b:Pages>82-87</b:Pages>
    <b:JournalName>ATLANTIS PRESS</b:JournalName>
    <b:Volume>156</b:Volume>
    <b:Author>
      <b:Author>
        <b:Corporate>Vatyukova O.Yu.2, Yalmaeva M.A</b:Corporate>
      </b:Author>
    </b:Author>
    <b:LCID>en-US</b:LCID>
    <b:RefOrder>9</b:RefOrder>
  </b:Source>
  <b:Source>
    <b:Tag>Lia09</b:Tag>
    <b:SourceType>Report</b:SourceType>
    <b:Guid>{F76803AD-D526-4FD2-97B8-57C799ADCAC4}</b:Guid>
    <b:Author>
      <b:Author>
        <b:NameList>
          <b:Person>
            <b:Last>Liang</b:Last>
            <b:First>Janus</b:First>
          </b:Person>
        </b:NameList>
      </b:Author>
    </b:Author>
    <b:Title>Generation of a virtual reality‐based automotive driving training system for CAD education</b:Title>
    <b:Year>2009</b:Year>
    <b:Publisher>Computer applications in engineering education, 17(2), 148-166</b:Publisher>
    <b:RefOrder>10</b:RefOrder>
  </b:Source>
  <b:Source>
    <b:Tag>Placeholder2</b:Tag>
    <b:SourceType>JournalArticle</b:SourceType>
    <b:Guid>{144658B4-6D6E-4C5D-955D-6DA0ABE56A20}</b:Guid>
    <b:Title>Tối ưu hóa nền tảng dạy học trực tuyến: Nghiên cứu trường hợp sử dụng Microsoft Teams, Zoom và Canvas </b:Title>
    <b:Year>2023</b:Year>
    <b:Author>
      <b:Author>
        <b:Corporate>Pham Quynh Anh, Nguyen Tam Uyen, Mai Thi Thuy Dung</b:Corporate>
      </b:Author>
    </b:Author>
    <b:JournalName> VNU Journal of Science: Education Research</b:JournalName>
    <b:Pages>64-76</b:Pages>
    <b:Volume>39</b:Volume>
    <b:DOI>https://doi.org/10.25073/2588-1159/vnuer.4694</b:DOI>
    <b:RefOrder>11</b:RefOrder>
  </b:Source>
  <b:Source>
    <b:Tag>Vir22</b:Tag>
    <b:SourceType>ArticleInAPeriodical</b:SourceType>
    <b:Guid>{72C84A5D-4F0B-4780-A8B3-00A63815941B}</b:Guid>
    <b:Title>Virtual lab</b:Title>
    <b:PeriodicalTitle>ClassIn Việt Nam</b:PeriodicalTitle>
    <b:Year>2022</b:Year>
    <b:Month>December</b:Month>
    <b:Day>8</b:Day>
    <b:URL>https://classin.vn/virtual-lab</b:URL>
    <b:RefOrder>12</b:RefOrder>
  </b:Source>
  <b:Source>
    <b:Tag>Phụ</b:Tag>
    <b:SourceType>ConferenceProceedings</b:SourceType>
    <b:Guid>{A3C9E8C1-45DF-4773-991B-B5EF3A6AF392}</b:Guid>
    <b:URL>https://vt.tiktok.com/ZSB7djv47/</b:URL>
    <b:Author>
      <b:Author>
        <b:NameList>
          <b:Person>
            <b:Last>Hùng</b:Last>
            <b:First>Phụ</b:First>
            <b:Middle>Tùng Ô Tô Mạnh</b:Middle>
          </b:Person>
        </b:NameList>
      </b:Author>
    </b:Author>
    <b:Title>Mô phỏng cách cách động cơ đốt cháy dầu nhớt</b:Title>
    <b:Year>2024</b:Year>
    <b:RefOrder>13</b:RefOrder>
  </b:Source>
  <b:Source>
    <b:Tag>3Di</b:Tag>
    <b:SourceType>ArticleInAPeriodical</b:SourceType>
    <b:Guid>{16E64D26-F857-4589-B764-9BE191BD6FE3}</b:Guid>
    <b:Title>3-Dimension</b:Title>
    <b:URL>https://space3d.vn/page/3d-la-gi</b:URL>
    <b:Author>
      <b:Author>
        <b:NameList>
          <b:Person>
            <b:Last>wikipedia</b:Last>
          </b:Person>
        </b:NameList>
      </b:Author>
    </b:Author>
    <b:Year>2023</b:Year>
    <b:RefOrder>14</b:RefOrder>
  </b:Source>
  <b:Source>
    <b:Tag>htt</b:Tag>
    <b:SourceType>ConferenceProceedings</b:SourceType>
    <b:Guid>{C7D19073-29A5-48BE-88F6-7AF774C0A941}</b:Guid>
    <b:Title>công nghệ 3D</b:Title>
    <b:Author>
      <b:Author>
        <b:NameList>
          <b:Person>
            <b:Last>wikipedia</b:Last>
          </b:Person>
        </b:NameList>
      </b:Author>
    </b:Author>
    <b:URL>https://vi.wikipedia.org/wiki/Phim_3D</b:URL>
    <b:Year>2024</b:Year>
    <b:RefOrder>15</b:RefOrder>
  </b:Source>
  <b:Source>
    <b:Tag>Thự</b:Tag>
    <b:SourceType>ArticleInAPeriodical</b:SourceType>
    <b:Guid>{FD3DF8B1-71E3-4192-A9D5-739300209DFD}</b:Guid>
    <b:URL>https://vi.wikipedia.org/wiki/Thực_tế_ảo</b:URL>
    <b:Title>Thực tế ảo</b:Title>
    <b:Author>
      <b:Author>
        <b:NameList>
          <b:Person>
            <b:Last>wikipedia</b:Last>
          </b:Person>
        </b:NameList>
      </b:Author>
    </b:Author>
    <b:Year>2020</b:Year>
    <b:RefOrder>16</b:RefOrder>
  </b:Source>
  <b:Source>
    <b:Tag>Phu24</b:Tag>
    <b:SourceType>ConferenceProceedings</b:SourceType>
    <b:Guid>{A83DF057-1916-46F3-8F6B-D2D6C2582DEC}</b:Guid>
    <b:Author>
      <b:Author>
        <b:NameList>
          <b:Person>
            <b:Last>PhutungxetaiBinhAn</b:Last>
          </b:Person>
        </b:NameList>
      </b:Author>
    </b:Author>
    <b:Title>động cơ yếu khi nóng</b:Title>
    <b:Year>2024</b:Year>
    <b:URL>https://vt.tiktok.com/ZSB7d5s92/</b:URL>
    <b:RefOrder>17</b:RefOrder>
  </b:Source>
  <b:Source>
    <b:Tag>ret25</b:Tag>
    <b:SourceType>ConferenceProceedings</b:SourceType>
    <b:Guid>{CD0FCF89-6B95-40BE-A57C-B14D91C73EBA}</b:Guid>
    <b:Author>
      <b:Author>
        <b:NameList>
          <b:Person>
            <b:Last>retifiqueitreinamento</b:Last>
          </b:Person>
        </b:NameList>
      </b:Author>
    </b:Author>
    <b:Title>troca de guia</b:Title>
    <b:Year>2025</b:Year>
    <b:URL>https://vt.tiktok.com/ZSBvcarp5/</b:URL>
    <b:RefOrder>18</b:RefOrder>
  </b:Source>
  <b:Source>
    <b:Tag>Eng25</b:Tag>
    <b:SourceType>ConferenceProceedings</b:SourceType>
    <b:Guid>{FF2E59CB-233D-45DD-A132-7BAE57A0633F}</b:Guid>
    <b:Author>
      <b:Author>
        <b:NameList>
          <b:Person>
            <b:Last>Build</b:Last>
            <b:First>Engine</b:First>
          </b:Person>
        </b:NameList>
      </b:Author>
    </b:Author>
    <b:Title>25+HP Predator 420cc Hemi Everything Billet Build . XXL Go Kart Engine</b:Title>
    <b:Year>2025</b:Year>
    <b:URL>https://vt.tiktok.com/ZSBTfmon4/</b:URL>
    <b:RefOrder>19</b:RefOrder>
  </b:Source>
  <b:Source>
    <b:Tag>Art23</b:Tag>
    <b:SourceType>ConferenceProceedings</b:SourceType>
    <b:Guid>{B7E10F91-6B44-40E6-8FC7-ABE89FECE751}</b:Guid>
    <b:Author>
      <b:Author>
        <b:NameList>
          <b:Person>
            <b:Last>Artem_Pankovich</b:Last>
          </b:Person>
        </b:NameList>
      </b:Author>
    </b:Author>
    <b:Title>Replacing the Rear Crankshaft Oil Seal and Installing Flywheel &amp; Clutch</b:Title>
    <b:Year>2023</b:Year>
    <b:URL>https://vt.tiktok.com/ZSBTDVKc6/</b:URL>
    <b:RefOrder>20</b:RefOrder>
  </b:Source>
  <b:Source>
    <b:Tag>Hội23</b:Tag>
    <b:SourceType>ConferenceProceedings</b:SourceType>
    <b:Guid>{93482CCA-545C-4D3C-ADA5-B5EFF90BFDA7}</b:Guid>
    <b:Author>
      <b:Author>
        <b:NameList>
          <b:Person>
            <b:Last>VNrepair</b:Last>
            <b:First>Hội</b:First>
            <b:Middle>những người thợ sửa ô tô</b:Middle>
          </b:Person>
        </b:NameList>
      </b:Author>
    </b:Author>
    <b:Title>Thay thế phốt chắn dầu đuôi trục khuỷu</b:Title>
    <b:Year>2023</b:Year>
    <b:URL>https://www.facebook.com/groups/250780429464684/?ref=share&amp;mibextid=KtfwRi</b:URL>
    <b:RefOrder>21</b:RefOrder>
  </b:Source>
  <b:Source>
    <b:Tag>𝙈𝙀𝘾21</b:Tag>
    <b:SourceType>ConferenceProceedings</b:SourceType>
    <b:Guid>{84C5DC13-1B18-4427-9FD2-D62FA4D29634}</b:Guid>
    <b:Author>
      <b:Author>
        <b:NameList>
          <b:Person>
            <b:Last>MECA-ROD</b:Last>
          </b:Person>
        </b:NameList>
      </b:Author>
    </b:Author>
    <b:Title>la Vanne egr , son rôle et ses dysfonctionnements</b:Title>
    <b:Year>2021</b:Year>
    <b:URL>https://vt.tiktok.com/ZSBwmC6jF/</b:URL>
    <b:RefOrder>22</b:RefOrder>
  </b:Source>
  <b:Source>
    <b:Tag>Con25</b:Tag>
    <b:SourceType>ConferenceProceedings</b:SourceType>
    <b:Guid>{627F7C26-3363-454C-937E-1FEAFD08C503}</b:Guid>
    <b:Author>
      <b:Author>
        <b:NameList>
          <b:Person>
            <b:Last>CongdongkythuatotoVN</b:Last>
          </b:Person>
        </b:NameList>
      </b:Author>
    </b:Author>
    <b:Title>Góc hư hỏng có đáp án</b:Title>
    <b:Year>2025</b:Year>
    <b:URL>https://www.facebook.com/share/1MLsZRt8BS/</b:URL>
    <b:RefOrder>23</b:RefOrder>
  </b:Source>
  <b:Source>
    <b:Tag>htt1</b:Tag>
    <b:SourceType>ArticleInAPeriodical</b:SourceType>
    <b:Guid>{ECDDF182-04C9-40FC-B3F5-04E1A6A15F33}</b:Guid>
    <b:URL>https://support.microsoft.com/vi-vn/topic/hướng-dẫn-của-Giảng-viên-về-insights-trong-microsoft-teams</b:URL>
    <b:Author>
      <b:Author>
        <b:NameList>
          <b:Person>
            <b:Last>Microsoft-Teams</b:Last>
          </b:Person>
        </b:NameList>
      </b:Author>
    </b:Author>
    <b:Title>Hướng dẫn của Giảng viên về Insights trong Microsoft Teams</b:Title>
    <b:PeriodicalTitle>Microsoft Teams dành cho giáo dục</b:PeriodicalTitle>
    <b:RefOrder>24</b:RefOrder>
  </b:Source>
  <b:Source>
    <b:Tag>Mic</b:Tag>
    <b:SourceType>ArticleInAPeriodical</b:SourceType>
    <b:Guid>{9975F382-EA82-48C1-8754-5C254411A01D}</b:Guid>
    <b:Author>
      <b:Author>
        <b:NameList>
          <b:Person>
            <b:Last>Microsoft-Teams</b:Last>
          </b:Person>
        </b:NameList>
      </b:Author>
    </b:Author>
    <b:Title>Bắt đầu với Reflect trong Teams</b:Title>
    <b:PeriodicalTitle>Microsoft dành cho giáo dục</b:PeriodicalTitle>
    <b:URL>https://support.microsoft.com/vi-vn/topic/bắt-đầu-với-reflect-trong-teams</b:URL>
    <b:RefOrder>25</b:RefOrder>
  </b:Source>
</b:Sources>
</file>

<file path=customXml/itemProps1.xml><?xml version="1.0" encoding="utf-8"?>
<ds:datastoreItem xmlns:ds="http://schemas.openxmlformats.org/officeDocument/2006/customXml" ds:itemID="{D92E6976-7848-477C-A125-87327123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6241</Words>
  <Characters>35577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MINH THÁI (thông qua Google Drive)</dc:creator>
  <cp:lastModifiedBy>Nga</cp:lastModifiedBy>
  <cp:revision>15</cp:revision>
  <cp:lastPrinted>2025-08-13T00:52:00Z</cp:lastPrinted>
  <dcterms:created xsi:type="dcterms:W3CDTF">2025-08-13T00:52:00Z</dcterms:created>
  <dcterms:modified xsi:type="dcterms:W3CDTF">2025-09-23T08:07:00Z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2023-07-13T00:00:00Z</vt:filetime>
  </property>
  <property fmtid="{D5CDD505-2E9C-101B-9397-08002B2CF9AE}" pid="3" name="Creator">
    <vt:lpwstr>Microsoft® Word 2010</vt:lpwstr>
  </property>
  <property fmtid="{D5CDD505-2E9C-101B-9397-08002B2CF9AE}" pid="4" name="LastSaved">
    <vt:filetime>2023-07-13T00:00:00Z</vt:filetime>
  </property>
</Properties>
</file>